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963"/>
        <w:gridCol w:w="3456"/>
      </w:tblGrid>
      <w:tr w:rsidR="00F75B39" w:rsidRPr="007D1A67" w:rsidTr="00F75B39">
        <w:tc>
          <w:tcPr>
            <w:tcW w:w="9350" w:type="dxa"/>
            <w:gridSpan w:val="3"/>
            <w:shd w:val="clear" w:color="auto" w:fill="F4B083" w:themeFill="accent2" w:themeFillTint="99"/>
          </w:tcPr>
          <w:p w:rsidR="00F75B39" w:rsidRPr="007D1A67" w:rsidRDefault="00F75B39" w:rsidP="00F75B39">
            <w:pPr>
              <w:jc w:val="center"/>
              <w:rPr>
                <w:rFonts w:ascii="Sylfaen" w:hAnsi="Sylfaen" w:cstheme="minorHAnsi"/>
              </w:rPr>
            </w:pPr>
            <w:r w:rsidRPr="007D1A67">
              <w:rPr>
                <w:rFonts w:ascii="Sylfaen" w:eastAsia="Times New Roman" w:hAnsi="Sylfaen" w:cs="Calibri"/>
                <w:b/>
                <w:bCs/>
                <w:color w:val="000000"/>
                <w:sz w:val="44"/>
                <w:szCs w:val="44"/>
              </w:rPr>
              <w:t xml:space="preserve">ԱԿԲԱ </w:t>
            </w:r>
            <w:proofErr w:type="spellStart"/>
            <w:r w:rsidRPr="007D1A67">
              <w:rPr>
                <w:rFonts w:ascii="Sylfaen" w:eastAsia="Times New Roman" w:hAnsi="Sylfaen" w:cs="Calibri"/>
                <w:b/>
                <w:bCs/>
                <w:color w:val="000000"/>
                <w:sz w:val="44"/>
                <w:szCs w:val="44"/>
              </w:rPr>
              <w:t>Ապառիկ</w:t>
            </w:r>
            <w:proofErr w:type="spellEnd"/>
          </w:p>
        </w:tc>
      </w:tr>
      <w:tr w:rsidR="00F75B39" w:rsidRPr="007D1A67" w:rsidTr="00F75B39">
        <w:trPr>
          <w:trHeight w:val="602"/>
        </w:trPr>
        <w:tc>
          <w:tcPr>
            <w:tcW w:w="9350" w:type="dxa"/>
            <w:gridSpan w:val="3"/>
            <w:shd w:val="clear" w:color="auto" w:fill="FBE4D5" w:themeFill="accent2" w:themeFillTint="33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hAnsi="Sylfaen" w:cstheme="minorHAnsi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</w:rPr>
              <w:t>Արևային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</w:rPr>
              <w:t> 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</w:rPr>
              <w:t>ջրատաքացուցիչների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</w:rPr>
              <w:t xml:space="preserve"> և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</w:rPr>
              <w:t>ֆոտովոլտային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</w:rPr>
              <w:t>վահանակների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</w:rPr>
              <w:t>դեպքում</w:t>
            </w:r>
            <w:proofErr w:type="spellEnd"/>
          </w:p>
        </w:tc>
      </w:tr>
      <w:tr w:rsidR="00F75B39" w:rsidRPr="007D1A67" w:rsidTr="00F75B39">
        <w:trPr>
          <w:trHeight w:val="512"/>
        </w:trPr>
        <w:tc>
          <w:tcPr>
            <w:tcW w:w="2932" w:type="dxa"/>
            <w:tcBorders>
              <w:right w:val="nil"/>
            </w:tcBorders>
            <w:shd w:val="clear" w:color="auto" w:fill="FBE4D5" w:themeFill="accent2" w:themeFillTint="33"/>
          </w:tcPr>
          <w:p w:rsidR="00F75B39" w:rsidRPr="007D1A67" w:rsidRDefault="00F75B39" w:rsidP="00F75B39">
            <w:pPr>
              <w:jc w:val="center"/>
              <w:rPr>
                <w:rFonts w:ascii="Sylfaen" w:hAnsi="Sylfaen" w:cstheme="minorHAnsi"/>
              </w:rPr>
            </w:pPr>
          </w:p>
        </w:tc>
        <w:tc>
          <w:tcPr>
            <w:tcW w:w="29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hAnsi="Sylfaen" w:cstheme="minorHAnsi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>Վարկի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>անվանական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3455" w:type="dxa"/>
            <w:shd w:val="clear" w:color="auto" w:fill="FBE4D5" w:themeFill="accent2" w:themeFillTint="33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hAnsi="Sylfaen" w:cstheme="minorHAnsi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>Սպասարկման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>վճար</w:t>
            </w:r>
            <w:proofErr w:type="spellEnd"/>
          </w:p>
        </w:tc>
      </w:tr>
      <w:tr w:rsidR="00F75B39" w:rsidRPr="007D1A67" w:rsidTr="00F75B39">
        <w:trPr>
          <w:trHeight w:val="1160"/>
        </w:trPr>
        <w:tc>
          <w:tcPr>
            <w:tcW w:w="2932" w:type="dxa"/>
            <w:shd w:val="clear" w:color="auto" w:fill="FBE4D5" w:themeFill="accent2" w:themeFillTint="33"/>
            <w:vAlign w:val="center"/>
          </w:tcPr>
          <w:p w:rsidR="00F75B39" w:rsidRPr="007D1A67" w:rsidRDefault="00F75B39" w:rsidP="00F75B39">
            <w:pPr>
              <w:rPr>
                <w:rFonts w:ascii="Sylfaen" w:hAnsi="Sylfaen" w:cstheme="minorHAnsi"/>
              </w:rPr>
            </w:pP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ԱԿԲԱ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բանկի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միջոցներով</w:t>
            </w:r>
            <w:proofErr w:type="spellEnd"/>
          </w:p>
        </w:tc>
        <w:tc>
          <w:tcPr>
            <w:tcW w:w="2963" w:type="dxa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hAnsi="Sylfaen" w:cstheme="minorHAnsi"/>
              </w:rPr>
            </w:pP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455" w:type="dxa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hAnsi="Sylfaen" w:cstheme="minorHAnsi"/>
              </w:rPr>
            </w:pP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0.65% </w:t>
            </w: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սկզբնական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մնացորդի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նկատմամբ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հաշվարկվում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F75B39" w:rsidRPr="007D1A67" w:rsidTr="00F75B39">
        <w:trPr>
          <w:trHeight w:val="1565"/>
        </w:trPr>
        <w:tc>
          <w:tcPr>
            <w:tcW w:w="2932" w:type="dxa"/>
            <w:shd w:val="clear" w:color="auto" w:fill="FBE4D5" w:themeFill="accent2" w:themeFillTint="33"/>
            <w:vAlign w:val="center"/>
          </w:tcPr>
          <w:p w:rsidR="00F75B39" w:rsidRPr="007D1A67" w:rsidRDefault="00F75B39" w:rsidP="00F75B39">
            <w:pPr>
              <w:rPr>
                <w:rFonts w:ascii="Sylfaen" w:hAnsi="Sylfaen" w:cstheme="minorHAnsi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KfW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ֆոնդի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միջոցներով</w:t>
            </w:r>
            <w:proofErr w:type="spellEnd"/>
          </w:p>
        </w:tc>
        <w:tc>
          <w:tcPr>
            <w:tcW w:w="2963" w:type="dxa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hAnsi="Sylfaen" w:cstheme="minorHAnsi"/>
              </w:rPr>
            </w:pP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9.56%</w:t>
            </w:r>
          </w:p>
        </w:tc>
        <w:tc>
          <w:tcPr>
            <w:tcW w:w="3455" w:type="dxa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hAnsi="Sylfaen" w:cstheme="minorHAnsi"/>
              </w:rPr>
            </w:pP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0%  </w:t>
            </w: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ներկայում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ջրատաքացուցիչ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-</w:t>
            </w: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br/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ների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գծով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ապառիկ-վարկ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չի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ձևակերպվում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F75B39" w:rsidRPr="007D1A67" w:rsidTr="00F75B39">
        <w:trPr>
          <w:trHeight w:val="800"/>
        </w:trPr>
        <w:tc>
          <w:tcPr>
            <w:tcW w:w="2932" w:type="dxa"/>
            <w:shd w:val="clear" w:color="auto" w:fill="FBE4D5" w:themeFill="accent2" w:themeFillTint="33"/>
            <w:vAlign w:val="center"/>
          </w:tcPr>
          <w:p w:rsidR="00F75B39" w:rsidRPr="007D1A67" w:rsidRDefault="00F75B39" w:rsidP="00F75B39">
            <w:pPr>
              <w:rPr>
                <w:rFonts w:ascii="Sylfaen" w:hAnsi="Sylfaen" w:cstheme="minorHAnsi"/>
              </w:rPr>
            </w:pP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ՀՎԷԷՀ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ֆոնդի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միջոցներով</w:t>
            </w:r>
            <w:proofErr w:type="spellEnd"/>
          </w:p>
        </w:tc>
        <w:tc>
          <w:tcPr>
            <w:tcW w:w="2963" w:type="dxa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hAnsi="Sylfaen" w:cstheme="minorHAnsi"/>
              </w:rPr>
            </w:pP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8%</w:t>
            </w:r>
          </w:p>
        </w:tc>
        <w:tc>
          <w:tcPr>
            <w:tcW w:w="3455" w:type="dxa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hAnsi="Sylfaen" w:cstheme="minorHAnsi"/>
              </w:rPr>
            </w:pP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F75B39" w:rsidRPr="007D1A67" w:rsidTr="00293BE8">
        <w:trPr>
          <w:trHeight w:val="800"/>
        </w:trPr>
        <w:tc>
          <w:tcPr>
            <w:tcW w:w="9350" w:type="dxa"/>
            <w:gridSpan w:val="3"/>
            <w:shd w:val="clear" w:color="auto" w:fill="FBE4D5" w:themeFill="accent2" w:themeFillTint="33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Հեծանիվի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մոպեդների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ինքնագնացների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այլ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ապրանքների</w:t>
            </w:r>
            <w:proofErr w:type="spellEnd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</w:tr>
      <w:tr w:rsidR="00F75B39" w:rsidRPr="007D1A67" w:rsidTr="00C5667B">
        <w:trPr>
          <w:trHeight w:val="800"/>
        </w:trPr>
        <w:tc>
          <w:tcPr>
            <w:tcW w:w="2932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75B39" w:rsidRPr="007D1A67" w:rsidRDefault="00F75B39" w:rsidP="00F75B39">
            <w:pPr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BE4D5" w:themeFill="accent2" w:themeFillTint="33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>Վարկի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>անվանական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3455" w:type="dxa"/>
            <w:shd w:val="clear" w:color="auto" w:fill="FBE4D5" w:themeFill="accent2" w:themeFillTint="33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>Սպասարկման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  <w:t>վճար</w:t>
            </w:r>
            <w:proofErr w:type="spellEnd"/>
          </w:p>
        </w:tc>
      </w:tr>
      <w:tr w:rsidR="00F75B39" w:rsidRPr="007D1A67" w:rsidTr="00C5667B">
        <w:trPr>
          <w:trHeight w:val="800"/>
        </w:trPr>
        <w:tc>
          <w:tcPr>
            <w:tcW w:w="293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75B39" w:rsidRPr="007D1A67" w:rsidRDefault="00F75B39" w:rsidP="00F75B39">
            <w:pPr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</w:pP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455" w:type="dxa"/>
            <w:vAlign w:val="center"/>
          </w:tcPr>
          <w:p w:rsidR="00F75B39" w:rsidRPr="007D1A67" w:rsidRDefault="00F75B39" w:rsidP="00F75B39">
            <w:pPr>
              <w:jc w:val="center"/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</w:pP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  <w:t>0.50%</w:t>
            </w:r>
          </w:p>
        </w:tc>
      </w:tr>
    </w:tbl>
    <w:p w:rsidR="001C3E9A" w:rsidRPr="007D1A67" w:rsidRDefault="001C3E9A">
      <w:pPr>
        <w:rPr>
          <w:rFonts w:ascii="Sylfaen" w:hAnsi="Sylfaen" w:cstheme="minorHAnsi"/>
        </w:rPr>
      </w:pPr>
    </w:p>
    <w:p w:rsidR="00F75B39" w:rsidRPr="007D1A67" w:rsidRDefault="00F75B39">
      <w:pPr>
        <w:rPr>
          <w:rFonts w:ascii="Sylfaen" w:hAnsi="Sylfaen" w:cstheme="minorHAnsi"/>
        </w:rPr>
      </w:pPr>
    </w:p>
    <w:tbl>
      <w:tblPr>
        <w:tblW w:w="9510" w:type="dxa"/>
        <w:tblLook w:val="04A0" w:firstRow="1" w:lastRow="0" w:firstColumn="1" w:lastColumn="0" w:noHBand="0" w:noVBand="1"/>
      </w:tblPr>
      <w:tblGrid>
        <w:gridCol w:w="3060"/>
        <w:gridCol w:w="4987"/>
        <w:gridCol w:w="1463"/>
      </w:tblGrid>
      <w:tr w:rsidR="001C3E9A" w:rsidRPr="007D1A67" w:rsidTr="00471526">
        <w:trPr>
          <w:trHeight w:val="40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C3E9A" w:rsidRPr="007D1A67" w:rsidRDefault="001C3E9A" w:rsidP="001C3E9A">
            <w:pPr>
              <w:spacing w:after="0" w:line="240" w:lineRule="auto"/>
              <w:rPr>
                <w:rFonts w:ascii="Sylfaen" w:eastAsia="Times New Roman" w:hAnsi="Sylfaen" w:cstheme="minorHAnsi"/>
                <w:color w:val="FFFFFF"/>
                <w:sz w:val="44"/>
                <w:szCs w:val="44"/>
              </w:rPr>
            </w:pPr>
            <w:r w:rsidRPr="007D1A67">
              <w:rPr>
                <w:rFonts w:ascii="Sylfaen" w:eastAsia="Times New Roman" w:hAnsi="Sylfaen" w:cstheme="minorHAnsi"/>
                <w:color w:val="FFFFFF"/>
                <w:sz w:val="44"/>
                <w:szCs w:val="44"/>
              </w:rPr>
              <w:t> 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C3E9A" w:rsidRPr="007D1A67" w:rsidRDefault="001C3E9A" w:rsidP="001C3E9A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44"/>
                <w:szCs w:val="44"/>
              </w:rPr>
            </w:pPr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44"/>
                <w:szCs w:val="44"/>
              </w:rPr>
              <w:t>ԱԿԲԱ ԼԻԶԻՆԳ</w:t>
            </w:r>
          </w:p>
        </w:tc>
      </w:tr>
      <w:tr w:rsidR="001C3E9A" w:rsidRPr="007D1A67" w:rsidTr="00471526">
        <w:trPr>
          <w:trHeight w:val="224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9A" w:rsidRPr="007D1A67" w:rsidRDefault="00FC3F5D" w:rsidP="001C3E9A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4"/>
                <w:szCs w:val="24"/>
              </w:rPr>
            </w:pP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  <w:lang w:val="hy-AM"/>
              </w:rPr>
              <w:t xml:space="preserve"> </w:t>
            </w:r>
            <w:proofErr w:type="spellStart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>Ագբա</w:t>
            </w:r>
            <w:proofErr w:type="spellEnd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  <w:proofErr w:type="spellStart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>Լիզինգը</w:t>
            </w:r>
            <w:proofErr w:type="spellEnd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  <w:proofErr w:type="spellStart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>վերսկսում</w:t>
            </w:r>
            <w:proofErr w:type="spellEnd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 xml:space="preserve"> է ՎԶԵԲ-ի 20% cash back-</w:t>
            </w:r>
            <w:proofErr w:type="spellStart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>ով</w:t>
            </w:r>
            <w:proofErr w:type="spellEnd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  <w:proofErr w:type="spellStart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>լիզինգների</w:t>
            </w:r>
            <w:proofErr w:type="spellEnd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  <w:proofErr w:type="spellStart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>տրամադրումը</w:t>
            </w:r>
            <w:proofErr w:type="spellEnd"/>
            <w:r w:rsidR="001C3E9A" w:rsidRPr="007D1A67">
              <w:rPr>
                <w:rFonts w:ascii="Sylfaen" w:eastAsia="Times New Roman" w:hAnsi="Sylfaen" w:cstheme="minorHAnsi"/>
                <w:color w:val="000000"/>
                <w:sz w:val="24"/>
                <w:szCs w:val="24"/>
                <w:shd w:val="clear" w:color="auto" w:fill="FBE4D5" w:themeFill="accent2" w:themeFillTint="33"/>
              </w:rPr>
              <w:t>։</w:t>
            </w:r>
          </w:p>
        </w:tc>
      </w:tr>
      <w:tr w:rsidR="001C3E9A" w:rsidRPr="007D1A67" w:rsidTr="00471526">
        <w:trPr>
          <w:trHeight w:val="224"/>
        </w:trPr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9A" w:rsidRPr="007D1A67" w:rsidRDefault="00363B8A" w:rsidP="00363B8A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  <w:r w:rsidRPr="007D1A67"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 xml:space="preserve">                             </w:t>
            </w:r>
            <w:r w:rsidR="00FC3F5D" w:rsidRPr="007D1A67"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1C3E9A" w:rsidRPr="007D1A67"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BE4D5" w:themeFill="accent2" w:themeFillTint="33"/>
                <w:lang w:val="hy-AM"/>
              </w:rPr>
              <w:t>ֆինանսավորման ենթակա են հետևյալ նախագծերը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9A" w:rsidRPr="007D1A67" w:rsidRDefault="001C3E9A" w:rsidP="001C3E9A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</w:p>
        </w:tc>
      </w:tr>
      <w:tr w:rsidR="001C3E9A" w:rsidRPr="007D1A67" w:rsidTr="00471526">
        <w:trPr>
          <w:trHeight w:val="224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E9A" w:rsidRPr="007D1A67" w:rsidRDefault="001C3E9A" w:rsidP="00FC3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  <w:lang w:val="hy-AM"/>
              </w:rPr>
            </w:pPr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  <w:lang w:val="hy-AM"/>
              </w:rPr>
              <w:t>Կոմերցիոն տարածքների սեփական սպառման համար </w:t>
            </w:r>
            <w:r w:rsidR="00FC3F5D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  <w:lang w:val="hy-AM"/>
              </w:rPr>
              <w:br/>
            </w:r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  <w:lang w:val="hy-AM"/>
              </w:rPr>
              <w:t xml:space="preserve">նախատեսված արևային կայան, որի դրվածքային </w:t>
            </w:r>
            <w:r w:rsidR="00FC3F5D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  <w:lang w:val="hy-AM"/>
              </w:rPr>
              <w:br/>
            </w:r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  <w:lang w:val="hy-AM"/>
              </w:rPr>
              <w:t>հզորությունը չի գերազանցում 500ԿՎ-ը</w:t>
            </w:r>
          </w:p>
        </w:tc>
      </w:tr>
      <w:tr w:rsidR="00FC3F5D" w:rsidRPr="007D1A67" w:rsidTr="00471526">
        <w:trPr>
          <w:gridAfter w:val="1"/>
          <w:wAfter w:w="1463" w:type="dxa"/>
          <w:trHeight w:val="224"/>
        </w:trPr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5D" w:rsidRPr="007D1A67" w:rsidRDefault="00FC3F5D" w:rsidP="00FC3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Արևային</w:t>
            </w:r>
            <w:proofErr w:type="spellEnd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ջրատաքացուցիչներ</w:t>
            </w:r>
            <w:proofErr w:type="spellEnd"/>
          </w:p>
        </w:tc>
      </w:tr>
      <w:tr w:rsidR="00FC3F5D" w:rsidRPr="007D1A67" w:rsidTr="00471526">
        <w:trPr>
          <w:gridAfter w:val="1"/>
          <w:wAfter w:w="1463" w:type="dxa"/>
          <w:trHeight w:val="224"/>
        </w:trPr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5D" w:rsidRPr="007D1A67" w:rsidRDefault="00FC3F5D" w:rsidP="00FC3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Բիոգազ</w:t>
            </w:r>
            <w:proofErr w:type="spellEnd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արտադրող</w:t>
            </w:r>
            <w:proofErr w:type="spellEnd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սարքավորումներ</w:t>
            </w:r>
            <w:proofErr w:type="spellEnd"/>
          </w:p>
        </w:tc>
      </w:tr>
      <w:tr w:rsidR="00FC3F5D" w:rsidRPr="007D1A67" w:rsidTr="00471526">
        <w:trPr>
          <w:gridAfter w:val="2"/>
          <w:wAfter w:w="6450" w:type="dxa"/>
          <w:trHeight w:val="22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5D" w:rsidRPr="007D1A67" w:rsidRDefault="00FC3F5D" w:rsidP="00FC3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Գեոթերմալ</w:t>
            </w:r>
            <w:proofErr w:type="spellEnd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պոմպեր</w:t>
            </w:r>
            <w:proofErr w:type="spellEnd"/>
          </w:p>
        </w:tc>
      </w:tr>
    </w:tbl>
    <w:p w:rsidR="001C3E9A" w:rsidRPr="007D1A67" w:rsidRDefault="001C3E9A">
      <w:pPr>
        <w:rPr>
          <w:rFonts w:ascii="Sylfaen" w:hAnsi="Sylfaen" w:cstheme="minorHAnsi"/>
        </w:rPr>
      </w:pPr>
    </w:p>
    <w:p w:rsidR="00F75B39" w:rsidRPr="007D1A67" w:rsidRDefault="00F75B39">
      <w:pPr>
        <w:rPr>
          <w:rFonts w:ascii="Sylfaen" w:hAnsi="Sylfaen" w:cstheme="minorHAnsi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40051" w:rsidRPr="007D1A67" w:rsidTr="00240051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240051" w:rsidRPr="007D1A67" w:rsidRDefault="00240051" w:rsidP="00240051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lastRenderedPageBreak/>
              <w:t>Լիզինգի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>տրամադրման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>հիմնական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>պայմաններն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>են</w:t>
            </w:r>
            <w:proofErr w:type="spellEnd"/>
          </w:p>
        </w:tc>
      </w:tr>
      <w:tr w:rsidR="00240051" w:rsidRPr="007D1A67" w:rsidTr="00F75B39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051" w:rsidRPr="007D1A67" w:rsidRDefault="00240051" w:rsidP="00F75B39">
            <w:pPr>
              <w:spacing w:after="0" w:line="240" w:lineRule="auto"/>
              <w:ind w:left="240"/>
              <w:jc w:val="center"/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Լիզինգը</w:t>
            </w:r>
            <w:proofErr w:type="spellEnd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տրամադրվում</w:t>
            </w:r>
            <w:proofErr w:type="spellEnd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անձանց</w:t>
            </w:r>
            <w:proofErr w:type="spellEnd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անհատ</w:t>
            </w:r>
            <w:proofErr w:type="spellEnd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ձեռնարկատերերին</w:t>
            </w:r>
            <w:proofErr w:type="spellEnd"/>
          </w:p>
          <w:tbl>
            <w:tblPr>
              <w:tblStyle w:val="TableGrid"/>
              <w:tblpPr w:leftFromText="180" w:rightFromText="180" w:vertAnchor="text" w:horzAnchor="margin" w:tblpY="31"/>
              <w:tblW w:w="9355" w:type="dxa"/>
              <w:tblLook w:val="04A0" w:firstRow="1" w:lastRow="0" w:firstColumn="1" w:lastColumn="0" w:noHBand="0" w:noVBand="1"/>
            </w:tblPr>
            <w:tblGrid>
              <w:gridCol w:w="4051"/>
              <w:gridCol w:w="5304"/>
            </w:tblGrid>
            <w:tr w:rsidR="00471526" w:rsidRPr="007D1A67" w:rsidTr="00F75B39">
              <w:tc>
                <w:tcPr>
                  <w:tcW w:w="4045" w:type="dxa"/>
                  <w:vAlign w:val="center"/>
                </w:tcPr>
                <w:p w:rsidR="00471526" w:rsidRPr="007D1A67" w:rsidRDefault="00471526" w:rsidP="00F75B39">
                  <w:pPr>
                    <w:rPr>
                      <w:rFonts w:ascii="Sylfaen" w:hAnsi="Sylfaen" w:cstheme="minorHAnsi"/>
                    </w:rPr>
                  </w:pP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Արժույթ</w:t>
                  </w:r>
                  <w:proofErr w:type="spellEnd"/>
                </w:p>
              </w:tc>
              <w:tc>
                <w:tcPr>
                  <w:tcW w:w="5310" w:type="dxa"/>
                  <w:vAlign w:val="center"/>
                </w:tcPr>
                <w:p w:rsidR="00471526" w:rsidRPr="007D1A67" w:rsidRDefault="00471526" w:rsidP="00F75B39">
                  <w:pPr>
                    <w:jc w:val="center"/>
                    <w:rPr>
                      <w:rFonts w:ascii="Sylfaen" w:hAnsi="Sylfaen" w:cstheme="minorHAnsi"/>
                    </w:rPr>
                  </w:pPr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ԱՄՆ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դոլար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 (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բացառիկ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դեպքերում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հնարավոր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է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նաև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ՀՀ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դրամով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ֆինանսավորում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471526" w:rsidRPr="007D1A67" w:rsidTr="00F75B39">
              <w:tc>
                <w:tcPr>
                  <w:tcW w:w="4045" w:type="dxa"/>
                  <w:vAlign w:val="center"/>
                </w:tcPr>
                <w:p w:rsidR="00471526" w:rsidRPr="007D1A67" w:rsidRDefault="00471526" w:rsidP="00F75B39">
                  <w:pPr>
                    <w:rPr>
                      <w:rFonts w:ascii="Sylfaen" w:hAnsi="Sylfaen" w:cstheme="minorHAnsi"/>
                    </w:rPr>
                  </w:pP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Պայմանագրի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նվազագույն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գումար</w:t>
                  </w:r>
                  <w:proofErr w:type="spellEnd"/>
                </w:p>
              </w:tc>
              <w:tc>
                <w:tcPr>
                  <w:tcW w:w="5310" w:type="dxa"/>
                  <w:vAlign w:val="center"/>
                </w:tcPr>
                <w:p w:rsidR="00471526" w:rsidRPr="007D1A67" w:rsidRDefault="00471526" w:rsidP="00F75B39">
                  <w:pPr>
                    <w:jc w:val="center"/>
                    <w:rPr>
                      <w:rFonts w:ascii="Sylfaen" w:hAnsi="Sylfaen" w:cstheme="minorHAnsi"/>
                    </w:rPr>
                  </w:pPr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10 000 ԱՄՆ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դոլար</w:t>
                  </w:r>
                  <w:proofErr w:type="spellEnd"/>
                </w:p>
              </w:tc>
            </w:tr>
            <w:tr w:rsidR="00471526" w:rsidRPr="007D1A67" w:rsidTr="00F75B39">
              <w:tc>
                <w:tcPr>
                  <w:tcW w:w="4045" w:type="dxa"/>
                  <w:vAlign w:val="center"/>
                </w:tcPr>
                <w:p w:rsidR="00471526" w:rsidRPr="007D1A67" w:rsidRDefault="00471526" w:rsidP="00F75B39">
                  <w:pPr>
                    <w:rPr>
                      <w:rFonts w:ascii="Sylfaen" w:hAnsi="Sylfaen" w:cstheme="minorHAnsi"/>
                    </w:rPr>
                  </w:pP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Կանխավճարի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նվազագուն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չափ</w:t>
                  </w:r>
                  <w:proofErr w:type="spellEnd"/>
                </w:p>
              </w:tc>
              <w:tc>
                <w:tcPr>
                  <w:tcW w:w="5310" w:type="dxa"/>
                  <w:vAlign w:val="center"/>
                </w:tcPr>
                <w:p w:rsidR="00471526" w:rsidRPr="007D1A67" w:rsidRDefault="00471526" w:rsidP="00F75B39">
                  <w:pPr>
                    <w:jc w:val="center"/>
                    <w:rPr>
                      <w:rFonts w:ascii="Sylfaen" w:hAnsi="Sylfaen" w:cstheme="minorHAnsi"/>
                    </w:rPr>
                  </w:pPr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</w:tr>
            <w:tr w:rsidR="00471526" w:rsidRPr="007D1A67" w:rsidTr="00F75B39">
              <w:tc>
                <w:tcPr>
                  <w:tcW w:w="4045" w:type="dxa"/>
                  <w:vAlign w:val="center"/>
                </w:tcPr>
                <w:p w:rsidR="00471526" w:rsidRPr="007D1A67" w:rsidRDefault="00471526" w:rsidP="00F75B39">
                  <w:pPr>
                    <w:rPr>
                      <w:rFonts w:ascii="Sylfaen" w:hAnsi="Sylfaen" w:cstheme="minorHAnsi"/>
                    </w:rPr>
                  </w:pP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Ժամկետ</w:t>
                  </w:r>
                  <w:proofErr w:type="spellEnd"/>
                </w:p>
              </w:tc>
              <w:tc>
                <w:tcPr>
                  <w:tcW w:w="5310" w:type="dxa"/>
                  <w:vAlign w:val="center"/>
                </w:tcPr>
                <w:p w:rsidR="00471526" w:rsidRPr="007D1A67" w:rsidRDefault="00471526" w:rsidP="00F75B39">
                  <w:pPr>
                    <w:jc w:val="center"/>
                    <w:rPr>
                      <w:rFonts w:ascii="Sylfaen" w:hAnsi="Sylfaen" w:cstheme="minorHAnsi"/>
                    </w:rPr>
                  </w:pPr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4-7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տարի</w:t>
                  </w:r>
                  <w:proofErr w:type="spellEnd"/>
                </w:p>
              </w:tc>
            </w:tr>
            <w:tr w:rsidR="00471526" w:rsidRPr="007D1A67" w:rsidTr="00F75B39">
              <w:tc>
                <w:tcPr>
                  <w:tcW w:w="4045" w:type="dxa"/>
                  <w:vAlign w:val="center"/>
                </w:tcPr>
                <w:p w:rsidR="00471526" w:rsidRPr="007D1A67" w:rsidRDefault="00471526" w:rsidP="00F75B39">
                  <w:pPr>
                    <w:rPr>
                      <w:rFonts w:ascii="Sylfaen" w:hAnsi="Sylfaen" w:cstheme="minorHAnsi"/>
                    </w:rPr>
                  </w:pP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Տրամադրման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միանվագ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միջնորդավճար</w:t>
                  </w:r>
                  <w:proofErr w:type="spellEnd"/>
                </w:p>
              </w:tc>
              <w:tc>
                <w:tcPr>
                  <w:tcW w:w="5310" w:type="dxa"/>
                  <w:vAlign w:val="center"/>
                </w:tcPr>
                <w:p w:rsidR="00471526" w:rsidRPr="007D1A67" w:rsidRDefault="00471526" w:rsidP="00F75B39">
                  <w:pPr>
                    <w:jc w:val="center"/>
                    <w:rPr>
                      <w:rFonts w:ascii="Sylfaen" w:hAnsi="Sylfaen" w:cstheme="minorHAnsi"/>
                    </w:rPr>
                  </w:pPr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1% (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լիզինգի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պայմանագրի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գումարից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471526" w:rsidRPr="007D1A67" w:rsidTr="00F75B39">
              <w:tc>
                <w:tcPr>
                  <w:tcW w:w="4045" w:type="dxa"/>
                  <w:vAlign w:val="center"/>
                </w:tcPr>
                <w:p w:rsidR="00471526" w:rsidRPr="007D1A67" w:rsidRDefault="00471526" w:rsidP="00F75B39">
                  <w:pPr>
                    <w:rPr>
                      <w:rFonts w:ascii="Sylfaen" w:hAnsi="Sylfaen" w:cstheme="minorHAnsi"/>
                    </w:rPr>
                  </w:pP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Պարտադիր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տարեկան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ապահովագրություն</w:t>
                  </w:r>
                  <w:proofErr w:type="spellEnd"/>
                </w:p>
              </w:tc>
              <w:tc>
                <w:tcPr>
                  <w:tcW w:w="5310" w:type="dxa"/>
                  <w:vAlign w:val="center"/>
                </w:tcPr>
                <w:p w:rsidR="00471526" w:rsidRPr="007D1A67" w:rsidRDefault="00471526" w:rsidP="00F75B39">
                  <w:pPr>
                    <w:jc w:val="center"/>
                    <w:rPr>
                      <w:rFonts w:ascii="Sylfaen" w:hAnsi="Sylfaen" w:cstheme="minorHAnsi"/>
                    </w:rPr>
                  </w:pPr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0.43%</w:t>
                  </w:r>
                </w:p>
              </w:tc>
            </w:tr>
            <w:tr w:rsidR="00471526" w:rsidRPr="007D1A67" w:rsidTr="00F75B39">
              <w:tc>
                <w:tcPr>
                  <w:tcW w:w="4045" w:type="dxa"/>
                  <w:vAlign w:val="center"/>
                </w:tcPr>
                <w:p w:rsidR="00471526" w:rsidRPr="007D1A67" w:rsidRDefault="00471526" w:rsidP="00F75B39">
                  <w:pPr>
                    <w:rPr>
                      <w:rFonts w:ascii="Sylfaen" w:hAnsi="Sylfaen" w:cstheme="minorHAnsi"/>
                    </w:rPr>
                  </w:pP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Տարեկան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տոկոսադրույք</w:t>
                  </w:r>
                  <w:proofErr w:type="spellEnd"/>
                </w:p>
              </w:tc>
              <w:tc>
                <w:tcPr>
                  <w:tcW w:w="5310" w:type="dxa"/>
                  <w:vAlign w:val="center"/>
                </w:tcPr>
                <w:p w:rsidR="00471526" w:rsidRPr="007D1A67" w:rsidRDefault="00471526" w:rsidP="00F75B39">
                  <w:pPr>
                    <w:jc w:val="center"/>
                    <w:rPr>
                      <w:rFonts w:ascii="Sylfaen" w:hAnsi="Sylfaen" w:cstheme="minorHAnsi"/>
                    </w:rPr>
                  </w:pPr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11- 12%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դոլարի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 (15-17% ՀՀ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դրամի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դեպքում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471526" w:rsidRPr="007D1A67" w:rsidTr="00F75B39">
              <w:tc>
                <w:tcPr>
                  <w:tcW w:w="4045" w:type="dxa"/>
                  <w:vAlign w:val="center"/>
                </w:tcPr>
                <w:p w:rsidR="00471526" w:rsidRPr="007D1A67" w:rsidRDefault="00471526" w:rsidP="00F75B39">
                  <w:pPr>
                    <w:rPr>
                      <w:rFonts w:ascii="Sylfaen" w:hAnsi="Sylfaen" w:cstheme="minorHAnsi"/>
                      <w:b/>
                    </w:rPr>
                  </w:pPr>
                  <w:r w:rsidRPr="007D1A67">
                    <w:rPr>
                      <w:rFonts w:ascii="Sylfaen" w:eastAsia="Times New Roman" w:hAnsi="Sylfaen" w:cstheme="minorHAnsi"/>
                      <w:b/>
                      <w:iCs/>
                      <w:color w:val="000000"/>
                      <w:sz w:val="24"/>
                      <w:szCs w:val="24"/>
                    </w:rPr>
                    <w:t>Cash Back</w:t>
                  </w:r>
                </w:p>
              </w:tc>
              <w:tc>
                <w:tcPr>
                  <w:tcW w:w="5310" w:type="dxa"/>
                  <w:vAlign w:val="center"/>
                </w:tcPr>
                <w:p w:rsidR="004D39E8" w:rsidRPr="007D1A67" w:rsidRDefault="00471526" w:rsidP="00F75B39">
                  <w:pPr>
                    <w:jc w:val="center"/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</w:pPr>
                  <w:r w:rsidRPr="007D1A67">
                    <w:rPr>
                      <w:rFonts w:ascii="Sylfaen" w:eastAsia="Times New Roman" w:hAnsi="Sylfaen" w:cstheme="minorHAnsi"/>
                      <w:b/>
                      <w:iCs/>
                      <w:color w:val="000000"/>
                      <w:sz w:val="24"/>
                      <w:szCs w:val="24"/>
                    </w:rPr>
                    <w:t>20%-</w:t>
                  </w:r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ի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չափով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cash back</w:t>
                  </w:r>
                </w:p>
                <w:p w:rsidR="00471526" w:rsidRPr="007D1A67" w:rsidRDefault="00471526" w:rsidP="00F75B39">
                  <w:pPr>
                    <w:jc w:val="center"/>
                    <w:rPr>
                      <w:rFonts w:ascii="Sylfaen" w:hAnsi="Sylfaen" w:cstheme="minorHAnsi"/>
                    </w:rPr>
                  </w:pPr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="004D39E8"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Լ</w:t>
                  </w:r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իզինգի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փաստացի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ձևակերպումից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հետո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3-4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ամիսների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ընթացքում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471526" w:rsidRPr="007D1A67" w:rsidTr="00F75B39">
              <w:tc>
                <w:tcPr>
                  <w:tcW w:w="4045" w:type="dxa"/>
                  <w:vAlign w:val="center"/>
                </w:tcPr>
                <w:p w:rsidR="00471526" w:rsidRPr="007D1A67" w:rsidRDefault="00471526" w:rsidP="00F75B39">
                  <w:pPr>
                    <w:rPr>
                      <w:rFonts w:ascii="Sylfaen" w:hAnsi="Sylfaen" w:cstheme="minorHAnsi"/>
                      <w:b/>
                    </w:rPr>
                  </w:pPr>
                  <w:proofErr w:type="spellStart"/>
                  <w:r w:rsidRPr="007D1A67">
                    <w:rPr>
                      <w:rFonts w:ascii="Sylfaen" w:eastAsia="Times New Roman" w:hAnsi="Sylfaen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Էֆֆեկտիվ</w:t>
                  </w:r>
                  <w:proofErr w:type="spellEnd"/>
                  <w:r w:rsidRPr="007D1A67">
                    <w:rPr>
                      <w:rFonts w:ascii="Sylfaen" w:eastAsia="Times New Roman" w:hAnsi="Sylfaen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eastAsia="Times New Roman" w:hAnsi="Sylfaen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տոկոսադրույք</w:t>
                  </w:r>
                  <w:proofErr w:type="spellEnd"/>
                </w:p>
              </w:tc>
              <w:tc>
                <w:tcPr>
                  <w:tcW w:w="5310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49"/>
                    <w:gridCol w:w="2250"/>
                  </w:tblGrid>
                  <w:tr w:rsidR="00471526" w:rsidRPr="007D1A67" w:rsidTr="004D39E8">
                    <w:tc>
                      <w:tcPr>
                        <w:tcW w:w="2749" w:type="dxa"/>
                      </w:tcPr>
                      <w:p w:rsidR="00471526" w:rsidRPr="007D1A67" w:rsidRDefault="00471526" w:rsidP="00F75B39">
                        <w:pPr>
                          <w:jc w:val="center"/>
                          <w:rPr>
                            <w:rFonts w:ascii="Sylfaen" w:hAnsi="Sylfaen" w:cstheme="minorHAnsi"/>
                          </w:rPr>
                        </w:pPr>
                        <w:r w:rsidRPr="007D1A67">
                          <w:rPr>
                            <w:rFonts w:ascii="Sylfaen" w:eastAsia="Times New Roman" w:hAnsi="Sylfaen" w:cstheme="minorHAnsi"/>
                            <w:iCs/>
                            <w:color w:val="000000"/>
                            <w:sz w:val="24"/>
                            <w:szCs w:val="24"/>
                          </w:rPr>
                          <w:t xml:space="preserve">ԱՄՆ </w:t>
                        </w:r>
                        <w:proofErr w:type="spellStart"/>
                        <w:r w:rsidRPr="007D1A67">
                          <w:rPr>
                            <w:rFonts w:ascii="Sylfaen" w:eastAsia="Times New Roman" w:hAnsi="Sylfaen" w:cstheme="minorHAnsi"/>
                            <w:iCs/>
                            <w:color w:val="000000"/>
                            <w:sz w:val="24"/>
                            <w:szCs w:val="24"/>
                          </w:rPr>
                          <w:t>դոլարի</w:t>
                        </w:r>
                        <w:proofErr w:type="spellEnd"/>
                        <w:r w:rsidRPr="007D1A67">
                          <w:rPr>
                            <w:rFonts w:ascii="Sylfaen" w:eastAsia="Times New Roman" w:hAnsi="Sylfaen" w:cstheme="minorHAnsi"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D1A67">
                          <w:rPr>
                            <w:rFonts w:ascii="Sylfaen" w:eastAsia="Times New Roman" w:hAnsi="Sylfaen" w:cstheme="minorHAnsi"/>
                            <w:iCs/>
                            <w:color w:val="000000"/>
                            <w:sz w:val="24"/>
                            <w:szCs w:val="24"/>
                          </w:rPr>
                          <w:t>դեպքում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:rsidR="00471526" w:rsidRPr="007D1A67" w:rsidRDefault="00471526" w:rsidP="00F75B39">
                        <w:pPr>
                          <w:jc w:val="center"/>
                          <w:rPr>
                            <w:rFonts w:ascii="Sylfaen" w:hAnsi="Sylfaen" w:cstheme="minorHAnsi"/>
                          </w:rPr>
                        </w:pPr>
                        <w:r w:rsidRPr="007D1A67">
                          <w:rPr>
                            <w:rFonts w:ascii="Sylfaen" w:eastAsia="Times New Roman" w:hAnsi="Sylfaen" w:cstheme="minorHAnsi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>1.9-6.3%</w:t>
                        </w:r>
                      </w:p>
                    </w:tc>
                  </w:tr>
                  <w:tr w:rsidR="00471526" w:rsidRPr="007D1A67" w:rsidTr="004D39E8">
                    <w:tc>
                      <w:tcPr>
                        <w:tcW w:w="2749" w:type="dxa"/>
                      </w:tcPr>
                      <w:p w:rsidR="00471526" w:rsidRPr="007D1A67" w:rsidRDefault="00471526" w:rsidP="00F75B39">
                        <w:pPr>
                          <w:jc w:val="center"/>
                          <w:rPr>
                            <w:rFonts w:ascii="Sylfaen" w:hAnsi="Sylfaen" w:cstheme="minorHAnsi"/>
                          </w:rPr>
                        </w:pPr>
                        <w:r w:rsidRPr="007D1A67">
                          <w:rPr>
                            <w:rFonts w:ascii="Sylfaen" w:eastAsia="Times New Roman" w:hAnsi="Sylfaen" w:cstheme="minorHAnsi"/>
                            <w:iCs/>
                            <w:color w:val="000000"/>
                            <w:sz w:val="24"/>
                            <w:szCs w:val="24"/>
                          </w:rPr>
                          <w:t xml:space="preserve">ՀՀ </w:t>
                        </w:r>
                        <w:proofErr w:type="spellStart"/>
                        <w:r w:rsidRPr="007D1A67">
                          <w:rPr>
                            <w:rFonts w:ascii="Sylfaen" w:eastAsia="Times New Roman" w:hAnsi="Sylfaen" w:cstheme="minorHAnsi"/>
                            <w:iCs/>
                            <w:color w:val="000000"/>
                            <w:sz w:val="24"/>
                            <w:szCs w:val="24"/>
                          </w:rPr>
                          <w:t>դրամի</w:t>
                        </w:r>
                        <w:proofErr w:type="spellEnd"/>
                        <w:r w:rsidRPr="007D1A67">
                          <w:rPr>
                            <w:rFonts w:ascii="Sylfaen" w:eastAsia="Times New Roman" w:hAnsi="Sylfaen" w:cstheme="minorHAnsi"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D1A67">
                          <w:rPr>
                            <w:rFonts w:ascii="Sylfaen" w:eastAsia="Times New Roman" w:hAnsi="Sylfaen" w:cstheme="minorHAnsi"/>
                            <w:iCs/>
                            <w:color w:val="000000"/>
                            <w:sz w:val="24"/>
                            <w:szCs w:val="24"/>
                          </w:rPr>
                          <w:t>դեպքում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:rsidR="00471526" w:rsidRPr="007D1A67" w:rsidRDefault="00471526" w:rsidP="00F75B39">
                        <w:pPr>
                          <w:jc w:val="center"/>
                          <w:rPr>
                            <w:rFonts w:ascii="Sylfaen" w:hAnsi="Sylfaen" w:cstheme="minorHAnsi"/>
                          </w:rPr>
                        </w:pPr>
                        <w:r w:rsidRPr="007D1A67">
                          <w:rPr>
                            <w:rFonts w:ascii="Sylfaen" w:eastAsia="Times New Roman" w:hAnsi="Sylfaen" w:cstheme="minorHAnsi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>5.5-10.5%</w:t>
                        </w:r>
                      </w:p>
                    </w:tc>
                  </w:tr>
                </w:tbl>
                <w:p w:rsidR="00471526" w:rsidRPr="007D1A67" w:rsidRDefault="00471526" w:rsidP="00F75B39">
                  <w:pPr>
                    <w:jc w:val="center"/>
                    <w:rPr>
                      <w:rFonts w:ascii="Sylfaen" w:hAnsi="Sylfaen" w:cstheme="minorHAnsi"/>
                    </w:rPr>
                  </w:pPr>
                </w:p>
              </w:tc>
            </w:tr>
          </w:tbl>
          <w:p w:rsidR="00471526" w:rsidRPr="007D1A67" w:rsidRDefault="00471526" w:rsidP="00F75B39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</w:pPr>
          </w:p>
          <w:p w:rsidR="00471526" w:rsidRPr="007D1A67" w:rsidRDefault="00471526" w:rsidP="00F75B39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</w:pPr>
          </w:p>
        </w:tc>
      </w:tr>
      <w:tr w:rsidR="00240051" w:rsidRPr="007D1A67" w:rsidTr="00EE1955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EE1955" w:rsidRPr="007D1A67" w:rsidRDefault="00240051" w:rsidP="0047152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>Լիզինգի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>պայմանագրի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>  </w:t>
            </w: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>առավելագույն</w:t>
            </w:r>
            <w:proofErr w:type="spellEnd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b/>
                <w:bCs/>
                <w:color w:val="000000"/>
                <w:sz w:val="28"/>
                <w:szCs w:val="28"/>
              </w:rPr>
              <w:t>գումար</w:t>
            </w:r>
            <w:proofErr w:type="spellEnd"/>
          </w:p>
        </w:tc>
      </w:tr>
      <w:tr w:rsidR="00240051" w:rsidRPr="007D1A67" w:rsidTr="00EE1955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051" w:rsidRPr="007D1A67" w:rsidRDefault="00471526" w:rsidP="00471526">
            <w:pPr>
              <w:spacing w:after="0" w:line="240" w:lineRule="auto"/>
              <w:ind w:left="240"/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</w:pPr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  <w:lang w:val="hy-AM"/>
              </w:rPr>
              <w:t>1</w:t>
            </w:r>
            <w:r w:rsidRPr="007D1A67">
              <w:rPr>
                <w:rFonts w:ascii="MS Mincho" w:eastAsia="MS Mincho" w:hAnsi="MS Mincho" w:cs="MS Mincho" w:hint="eastAsia"/>
                <w:iCs/>
                <w:color w:val="000000"/>
                <w:sz w:val="24"/>
                <w:szCs w:val="24"/>
                <w:lang w:val="hy-AM"/>
              </w:rPr>
              <w:t>․</w:t>
            </w:r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7D1A67">
              <w:rPr>
                <w:rFonts w:ascii="Sylfaen" w:eastAsia="Times New Roman" w:hAnsi="Sylfaen" w:cs="Sylfaen"/>
                <w:iCs/>
                <w:color w:val="000000"/>
                <w:sz w:val="24"/>
                <w:szCs w:val="24"/>
                <w:lang w:val="hy-AM"/>
              </w:rPr>
              <w:t>Ս</w:t>
            </w:r>
            <w:proofErr w:type="spellStart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տանդարտ</w:t>
            </w:r>
            <w:proofErr w:type="spellEnd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ցանկից</w:t>
            </w:r>
            <w:proofErr w:type="spellEnd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մինչև</w:t>
            </w:r>
            <w:proofErr w:type="spellEnd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300,000 ԱՄՆ </w:t>
            </w:r>
            <w:proofErr w:type="spellStart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դոլար</w:t>
            </w:r>
            <w:proofErr w:type="spellEnd"/>
          </w:p>
        </w:tc>
      </w:tr>
      <w:tr w:rsidR="00240051" w:rsidRPr="007D1A67" w:rsidTr="00240051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051" w:rsidRPr="007D1A67" w:rsidRDefault="00471526" w:rsidP="00471526">
            <w:pPr>
              <w:spacing w:after="0" w:line="240" w:lineRule="auto"/>
              <w:ind w:left="240"/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</w:pPr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  <w:lang w:val="hy-AM"/>
              </w:rPr>
              <w:t>2</w:t>
            </w:r>
            <w:r w:rsidRPr="007D1A67">
              <w:rPr>
                <w:rFonts w:ascii="MS Mincho" w:eastAsia="MS Mincho" w:hAnsi="MS Mincho" w:cs="MS Mincho" w:hint="eastAsia"/>
                <w:iCs/>
                <w:color w:val="000000"/>
                <w:sz w:val="24"/>
                <w:szCs w:val="24"/>
                <w:lang w:val="hy-AM"/>
              </w:rPr>
              <w:t>․</w:t>
            </w:r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Է</w:t>
            </w:r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ներգաաուդիտով</w:t>
            </w:r>
            <w:proofErr w:type="spellEnd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** </w:t>
            </w:r>
            <w:proofErr w:type="spellStart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հաստատված</w:t>
            </w:r>
            <w:proofErr w:type="spellEnd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՝ </w:t>
            </w:r>
            <w:proofErr w:type="spellStart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մինչև</w:t>
            </w:r>
            <w:proofErr w:type="spellEnd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մլն</w:t>
            </w:r>
            <w:proofErr w:type="spellEnd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 xml:space="preserve"> ԱՄՆ </w:t>
            </w:r>
            <w:proofErr w:type="spellStart"/>
            <w:r w:rsidR="00240051" w:rsidRPr="007D1A67">
              <w:rPr>
                <w:rFonts w:ascii="Sylfaen" w:eastAsia="Times New Roman" w:hAnsi="Sylfaen" w:cstheme="minorHAnsi"/>
                <w:iCs/>
                <w:color w:val="000000"/>
                <w:sz w:val="24"/>
                <w:szCs w:val="24"/>
              </w:rPr>
              <w:t>դոլար</w:t>
            </w:r>
            <w:proofErr w:type="spellEnd"/>
          </w:p>
        </w:tc>
      </w:tr>
    </w:tbl>
    <w:p w:rsidR="00240051" w:rsidRPr="007D1A67" w:rsidRDefault="00240051">
      <w:pPr>
        <w:rPr>
          <w:rFonts w:ascii="Sylfaen" w:hAnsi="Sylfaen" w:cstheme="minorHAnsi"/>
        </w:rPr>
      </w:pPr>
    </w:p>
    <w:p w:rsidR="00471526" w:rsidRPr="007D1A67" w:rsidRDefault="00471526" w:rsidP="00471526">
      <w:pPr>
        <w:pStyle w:val="NormalWeb"/>
        <w:rPr>
          <w:rFonts w:ascii="Sylfaen" w:hAnsi="Sylfaen"/>
        </w:rPr>
      </w:pPr>
      <w:r w:rsidRPr="007D1A67">
        <w:rPr>
          <w:rStyle w:val="Emphasis"/>
          <w:rFonts w:ascii="Sylfaen" w:hAnsi="Sylfaen"/>
        </w:rPr>
        <w:t>*</w:t>
      </w:r>
      <w:proofErr w:type="spellStart"/>
      <w:r w:rsidRPr="007D1A67">
        <w:rPr>
          <w:rStyle w:val="Emphasis"/>
          <w:rFonts w:ascii="Sylfaen" w:hAnsi="Sylfaen"/>
        </w:rPr>
        <w:t>Այն</w:t>
      </w:r>
      <w:proofErr w:type="spellEnd"/>
      <w:r w:rsidRPr="007D1A67">
        <w:rPr>
          <w:rStyle w:val="Emphasis"/>
          <w:rFonts w:ascii="Sylfaen" w:hAnsi="Sylfaen"/>
        </w:rPr>
        <w:t> </w:t>
      </w:r>
      <w:proofErr w:type="spellStart"/>
      <w:r w:rsidRPr="007D1A67">
        <w:rPr>
          <w:rStyle w:val="Emphasis"/>
          <w:rFonts w:ascii="Sylfaen" w:hAnsi="Sylfaen"/>
        </w:rPr>
        <w:t>դեպքում</w:t>
      </w:r>
      <w:proofErr w:type="spellEnd"/>
      <w:r w:rsidRPr="007D1A67">
        <w:rPr>
          <w:rStyle w:val="Emphasis"/>
          <w:rFonts w:ascii="Sylfaen" w:hAnsi="Sylfaen"/>
        </w:rPr>
        <w:t xml:space="preserve">, </w:t>
      </w:r>
      <w:proofErr w:type="spellStart"/>
      <w:r w:rsidRPr="007D1A67">
        <w:rPr>
          <w:rStyle w:val="Emphasis"/>
          <w:rFonts w:ascii="Sylfaen" w:hAnsi="Sylfaen"/>
        </w:rPr>
        <w:t>երբ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լիզինգի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առարկայի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գնի</w:t>
      </w:r>
      <w:proofErr w:type="spellEnd"/>
      <w:r w:rsidRPr="007D1A67">
        <w:rPr>
          <w:rStyle w:val="Emphasis"/>
          <w:rFonts w:ascii="Sylfaen" w:hAnsi="Sylfaen"/>
        </w:rPr>
        <w:t> </w:t>
      </w:r>
      <w:proofErr w:type="spellStart"/>
      <w:r w:rsidRPr="007D1A67">
        <w:rPr>
          <w:rStyle w:val="Emphasis"/>
          <w:rFonts w:ascii="Sylfaen" w:hAnsi="Sylfaen"/>
        </w:rPr>
        <w:t>մեջ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ներառված</w:t>
      </w:r>
      <w:proofErr w:type="spellEnd"/>
      <w:r w:rsidRPr="007D1A67">
        <w:rPr>
          <w:rStyle w:val="Emphasis"/>
          <w:rFonts w:ascii="Sylfaen" w:hAnsi="Sylfaen"/>
        </w:rPr>
        <w:t xml:space="preserve"> է ԱԱՀ, </w:t>
      </w:r>
      <w:proofErr w:type="spellStart"/>
      <w:r w:rsidRPr="007D1A67">
        <w:rPr>
          <w:rStyle w:val="Emphasis"/>
          <w:rFonts w:ascii="Sylfaen" w:hAnsi="Sylfaen"/>
        </w:rPr>
        <w:t>իսկ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հաճախորդի</w:t>
      </w:r>
      <w:proofErr w:type="spellEnd"/>
      <w:r w:rsidRPr="007D1A67">
        <w:rPr>
          <w:rStyle w:val="Emphasis"/>
          <w:rFonts w:ascii="Sylfaen" w:hAnsi="Sylfaen"/>
        </w:rPr>
        <w:t> </w:t>
      </w:r>
      <w:proofErr w:type="spellStart"/>
      <w:r w:rsidRPr="007D1A67">
        <w:rPr>
          <w:rStyle w:val="Emphasis"/>
          <w:rFonts w:ascii="Sylfaen" w:hAnsi="Sylfaen"/>
        </w:rPr>
        <w:t>կանխավճարը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փոքր</w:t>
      </w:r>
      <w:proofErr w:type="spellEnd"/>
      <w:r w:rsidRPr="007D1A67">
        <w:rPr>
          <w:rStyle w:val="Emphasis"/>
          <w:rFonts w:ascii="Sylfaen" w:hAnsi="Sylfaen"/>
        </w:rPr>
        <w:t xml:space="preserve"> է </w:t>
      </w:r>
      <w:proofErr w:type="spellStart"/>
      <w:r w:rsidRPr="007D1A67">
        <w:rPr>
          <w:rStyle w:val="Emphasis"/>
          <w:rFonts w:ascii="Sylfaen" w:hAnsi="Sylfaen"/>
        </w:rPr>
        <w:t>տվյալ</w:t>
      </w:r>
      <w:proofErr w:type="spellEnd"/>
      <w:r w:rsidRPr="007D1A67">
        <w:rPr>
          <w:rStyle w:val="Emphasis"/>
          <w:rFonts w:ascii="Sylfaen" w:hAnsi="Sylfaen"/>
        </w:rPr>
        <w:t xml:space="preserve"> ԱԱՀ-ի </w:t>
      </w:r>
      <w:proofErr w:type="spellStart"/>
      <w:r w:rsidRPr="007D1A67">
        <w:rPr>
          <w:rStyle w:val="Emphasis"/>
          <w:rFonts w:ascii="Sylfaen" w:hAnsi="Sylfaen"/>
        </w:rPr>
        <w:t>գումարից</w:t>
      </w:r>
      <w:proofErr w:type="spellEnd"/>
      <w:r w:rsidRPr="007D1A67">
        <w:rPr>
          <w:rStyle w:val="Emphasis"/>
          <w:rFonts w:ascii="Sylfaen" w:hAnsi="Sylfaen"/>
        </w:rPr>
        <w:t xml:space="preserve">, </w:t>
      </w:r>
      <w:proofErr w:type="spellStart"/>
      <w:r w:rsidRPr="007D1A67">
        <w:rPr>
          <w:rStyle w:val="Emphasis"/>
          <w:rFonts w:ascii="Sylfaen" w:hAnsi="Sylfaen"/>
        </w:rPr>
        <w:t>ապա</w:t>
      </w:r>
      <w:proofErr w:type="spellEnd"/>
      <w:r w:rsidRPr="007D1A67">
        <w:rPr>
          <w:rStyle w:val="Emphasis"/>
          <w:rFonts w:ascii="Sylfaen" w:hAnsi="Sylfaen"/>
        </w:rPr>
        <w:t xml:space="preserve"> Cash back-ի </w:t>
      </w:r>
      <w:proofErr w:type="spellStart"/>
      <w:r w:rsidRPr="007D1A67">
        <w:rPr>
          <w:rStyle w:val="Emphasis"/>
          <w:rFonts w:ascii="Sylfaen" w:hAnsi="Sylfaen"/>
        </w:rPr>
        <w:t>գումարը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կկազմի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գույքի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արժեքի</w:t>
      </w:r>
      <w:proofErr w:type="spellEnd"/>
      <w:r w:rsidRPr="007D1A67">
        <w:rPr>
          <w:rStyle w:val="Emphasis"/>
          <w:rFonts w:ascii="Sylfaen" w:hAnsi="Sylfaen"/>
        </w:rPr>
        <w:t xml:space="preserve"> և ԱԱՀ-ի </w:t>
      </w:r>
      <w:proofErr w:type="spellStart"/>
      <w:r w:rsidRPr="007D1A67">
        <w:rPr>
          <w:rStyle w:val="Emphasis"/>
          <w:rFonts w:ascii="Sylfaen" w:hAnsi="Sylfaen"/>
        </w:rPr>
        <w:t>տարբերության</w:t>
      </w:r>
      <w:proofErr w:type="spellEnd"/>
      <w:r w:rsidRPr="007D1A67">
        <w:rPr>
          <w:rStyle w:val="Emphasis"/>
          <w:rFonts w:ascii="Sylfaen" w:hAnsi="Sylfaen"/>
        </w:rPr>
        <w:t xml:space="preserve"> 20%-ը։ </w:t>
      </w:r>
      <w:proofErr w:type="spellStart"/>
      <w:r w:rsidRPr="007D1A67">
        <w:rPr>
          <w:rStyle w:val="Emphasis"/>
          <w:rFonts w:ascii="Sylfaen" w:hAnsi="Sylfaen"/>
        </w:rPr>
        <w:t>Օրինակ</w:t>
      </w:r>
      <w:proofErr w:type="spellEnd"/>
      <w:r w:rsidRPr="007D1A67">
        <w:rPr>
          <w:rStyle w:val="Emphasis"/>
          <w:rFonts w:ascii="Sylfaen" w:hAnsi="Sylfaen"/>
        </w:rPr>
        <w:t xml:space="preserve">՝ </w:t>
      </w:r>
      <w:proofErr w:type="spellStart"/>
      <w:r w:rsidRPr="007D1A67">
        <w:rPr>
          <w:rStyle w:val="Emphasis"/>
          <w:rFonts w:ascii="Sylfaen" w:hAnsi="Sylfaen"/>
        </w:rPr>
        <w:t>լիզինգի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գույքի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արժեքը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կազմում</w:t>
      </w:r>
      <w:proofErr w:type="spellEnd"/>
      <w:r w:rsidRPr="007D1A67">
        <w:rPr>
          <w:rStyle w:val="Emphasis"/>
          <w:rFonts w:ascii="Sylfaen" w:hAnsi="Sylfaen"/>
        </w:rPr>
        <w:t xml:space="preserve"> է $12,000, </w:t>
      </w:r>
      <w:proofErr w:type="spellStart"/>
      <w:r w:rsidRPr="007D1A67">
        <w:rPr>
          <w:rStyle w:val="Emphasis"/>
          <w:rFonts w:ascii="Sylfaen" w:hAnsi="Sylfaen"/>
        </w:rPr>
        <w:t>որում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ներառված</w:t>
      </w:r>
      <w:proofErr w:type="spellEnd"/>
      <w:r w:rsidRPr="007D1A67">
        <w:rPr>
          <w:rStyle w:val="Emphasis"/>
          <w:rFonts w:ascii="Sylfaen" w:hAnsi="Sylfaen"/>
        </w:rPr>
        <w:t xml:space="preserve"> է $2,000</w:t>
      </w:r>
      <w:proofErr w:type="gramStart"/>
      <w:r w:rsidRPr="007D1A67">
        <w:rPr>
          <w:rStyle w:val="Emphasis"/>
          <w:rFonts w:ascii="Sylfaen" w:hAnsi="Sylfaen"/>
        </w:rPr>
        <w:t>  ԱԱՀ</w:t>
      </w:r>
      <w:proofErr w:type="gramEnd"/>
      <w:r w:rsidRPr="007D1A67">
        <w:rPr>
          <w:rStyle w:val="Emphasis"/>
          <w:rFonts w:ascii="Sylfaen" w:hAnsi="Sylfaen"/>
        </w:rPr>
        <w:t xml:space="preserve">։ </w:t>
      </w:r>
      <w:proofErr w:type="spellStart"/>
      <w:r w:rsidRPr="007D1A67">
        <w:rPr>
          <w:rStyle w:val="Emphasis"/>
          <w:rFonts w:ascii="Sylfaen" w:hAnsi="Sylfaen"/>
        </w:rPr>
        <w:t>Հաճախորդը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կատարել</w:t>
      </w:r>
      <w:proofErr w:type="spellEnd"/>
      <w:r w:rsidRPr="007D1A67">
        <w:rPr>
          <w:rStyle w:val="Emphasis"/>
          <w:rFonts w:ascii="Sylfaen" w:hAnsi="Sylfaen"/>
        </w:rPr>
        <w:t xml:space="preserve"> է 10%-ի </w:t>
      </w:r>
      <w:proofErr w:type="spellStart"/>
      <w:r w:rsidRPr="007D1A67">
        <w:rPr>
          <w:rStyle w:val="Emphasis"/>
          <w:rFonts w:ascii="Sylfaen" w:hAnsi="Sylfaen"/>
        </w:rPr>
        <w:t>կանխավճար</w:t>
      </w:r>
      <w:proofErr w:type="spellEnd"/>
      <w:r w:rsidRPr="007D1A67">
        <w:rPr>
          <w:rStyle w:val="Emphasis"/>
          <w:rFonts w:ascii="Sylfaen" w:hAnsi="Sylfaen"/>
        </w:rPr>
        <w:t xml:space="preserve">, </w:t>
      </w:r>
      <w:proofErr w:type="spellStart"/>
      <w:r w:rsidRPr="007D1A67">
        <w:rPr>
          <w:rStyle w:val="Emphasis"/>
          <w:rFonts w:ascii="Sylfaen" w:hAnsi="Sylfaen"/>
        </w:rPr>
        <w:t>որը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կազմում</w:t>
      </w:r>
      <w:proofErr w:type="spellEnd"/>
      <w:r w:rsidRPr="007D1A67">
        <w:rPr>
          <w:rStyle w:val="Emphasis"/>
          <w:rFonts w:ascii="Sylfaen" w:hAnsi="Sylfaen"/>
        </w:rPr>
        <w:t xml:space="preserve"> է $1,200։ </w:t>
      </w:r>
      <w:proofErr w:type="spellStart"/>
      <w:r w:rsidRPr="007D1A67">
        <w:rPr>
          <w:rStyle w:val="Emphasis"/>
          <w:rFonts w:ascii="Sylfaen" w:hAnsi="Sylfaen"/>
        </w:rPr>
        <w:t>Լիզինգի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պայմանագրի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գումարը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կկազմի</w:t>
      </w:r>
      <w:proofErr w:type="spellEnd"/>
      <w:r w:rsidRPr="007D1A67">
        <w:rPr>
          <w:rStyle w:val="Emphasis"/>
          <w:rFonts w:ascii="Sylfaen" w:hAnsi="Sylfaen"/>
        </w:rPr>
        <w:t xml:space="preserve"> $10,800, </w:t>
      </w:r>
      <w:proofErr w:type="spellStart"/>
      <w:r w:rsidRPr="007D1A67">
        <w:rPr>
          <w:rStyle w:val="Emphasis"/>
          <w:rFonts w:ascii="Sylfaen" w:hAnsi="Sylfaen"/>
        </w:rPr>
        <w:t>սակայն</w:t>
      </w:r>
      <w:proofErr w:type="spellEnd"/>
      <w:r w:rsidRPr="007D1A67">
        <w:rPr>
          <w:rStyle w:val="Emphasis"/>
          <w:rFonts w:ascii="Sylfaen" w:hAnsi="Sylfaen"/>
        </w:rPr>
        <w:t xml:space="preserve"> cash back-ը </w:t>
      </w:r>
      <w:proofErr w:type="spellStart"/>
      <w:proofErr w:type="gramStart"/>
      <w:r w:rsidRPr="007D1A67">
        <w:rPr>
          <w:rStyle w:val="Emphasis"/>
          <w:rFonts w:ascii="Sylfaen" w:hAnsi="Sylfaen"/>
        </w:rPr>
        <w:t>կհաշվարկվի</w:t>
      </w:r>
      <w:proofErr w:type="spellEnd"/>
      <w:proofErr w:type="gram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ոչ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թե</w:t>
      </w:r>
      <w:proofErr w:type="spellEnd"/>
      <w:r w:rsidRPr="007D1A67">
        <w:rPr>
          <w:rStyle w:val="Emphasis"/>
          <w:rFonts w:ascii="Sylfaen" w:hAnsi="Sylfaen"/>
        </w:rPr>
        <w:t xml:space="preserve"> $10,800-ի 20%-ը, </w:t>
      </w:r>
      <w:proofErr w:type="spellStart"/>
      <w:r w:rsidRPr="007D1A67">
        <w:rPr>
          <w:rStyle w:val="Emphasis"/>
          <w:rFonts w:ascii="Sylfaen" w:hAnsi="Sylfaen"/>
        </w:rPr>
        <w:t>այլ</w:t>
      </w:r>
      <w:proofErr w:type="spellEnd"/>
      <w:r w:rsidRPr="007D1A67">
        <w:rPr>
          <w:rStyle w:val="Emphasis"/>
          <w:rFonts w:ascii="Sylfaen" w:hAnsi="Sylfaen"/>
        </w:rPr>
        <w:t> $10,000-ի ($12,000-$2,000) 20%-ը։</w:t>
      </w:r>
    </w:p>
    <w:p w:rsidR="00471526" w:rsidRPr="007D1A67" w:rsidRDefault="00471526" w:rsidP="00471526">
      <w:pPr>
        <w:pStyle w:val="NormalWeb"/>
        <w:rPr>
          <w:rFonts w:ascii="Sylfaen" w:hAnsi="Sylfaen"/>
        </w:rPr>
      </w:pPr>
      <w:r w:rsidRPr="007D1A67">
        <w:rPr>
          <w:rStyle w:val="Emphasis"/>
          <w:rFonts w:ascii="Sylfaen" w:hAnsi="Sylfaen"/>
        </w:rPr>
        <w:t>**</w:t>
      </w:r>
      <w:proofErr w:type="spellStart"/>
      <w:r w:rsidRPr="007D1A67">
        <w:rPr>
          <w:rStyle w:val="Emphasis"/>
          <w:rFonts w:ascii="Sylfaen" w:hAnsi="Sylfaen"/>
        </w:rPr>
        <w:t>Էներգաաուդիտ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անցնում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են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ստանդարտ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ցանկից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դուրս</w:t>
      </w:r>
      <w:proofErr w:type="spellEnd"/>
      <w:r w:rsidRPr="007D1A67">
        <w:rPr>
          <w:rStyle w:val="Emphasis"/>
          <w:rFonts w:ascii="Sylfaen" w:hAnsi="Sylfaen"/>
        </w:rPr>
        <w:t> </w:t>
      </w:r>
      <w:proofErr w:type="spellStart"/>
      <w:r w:rsidRPr="007D1A67">
        <w:rPr>
          <w:rStyle w:val="Emphasis"/>
          <w:rFonts w:ascii="Sylfaen" w:hAnsi="Sylfaen"/>
        </w:rPr>
        <w:t>սարքավորումները</w:t>
      </w:r>
      <w:proofErr w:type="spellEnd"/>
      <w:r w:rsidRPr="007D1A67">
        <w:rPr>
          <w:rStyle w:val="Emphasis"/>
          <w:rFonts w:ascii="Sylfaen" w:hAnsi="Sylfaen"/>
        </w:rPr>
        <w:t xml:space="preserve">, </w:t>
      </w:r>
      <w:proofErr w:type="spellStart"/>
      <w:r w:rsidRPr="007D1A67">
        <w:rPr>
          <w:rStyle w:val="Emphasis"/>
          <w:rFonts w:ascii="Sylfaen" w:hAnsi="Sylfaen"/>
        </w:rPr>
        <w:t>ինչպես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նաև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ստանդարտ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ցանկում</w:t>
      </w:r>
      <w:proofErr w:type="spellEnd"/>
      <w:proofErr w:type="gramStart"/>
      <w:r w:rsidRPr="007D1A67">
        <w:rPr>
          <w:rStyle w:val="Emphasis"/>
          <w:rFonts w:ascii="Sylfaen" w:hAnsi="Sylfaen"/>
        </w:rPr>
        <w:t> </w:t>
      </w:r>
      <w:r w:rsidRPr="007D1A67">
        <w:rPr>
          <w:rFonts w:ascii="Sylfaen" w:hAnsi="Sylfaen"/>
        </w:rPr>
        <w:t> </w:t>
      </w:r>
      <w:proofErr w:type="gramEnd"/>
      <w:r w:rsidRPr="007D1A67">
        <w:rPr>
          <w:rStyle w:val="Emphasis"/>
          <w:rFonts w:ascii="Sylfaen" w:hAnsi="Sylfaen"/>
          <w:u w:val="single"/>
        </w:rPr>
        <w:fldChar w:fldCharType="begin"/>
      </w:r>
      <w:r w:rsidRPr="007D1A67">
        <w:rPr>
          <w:rStyle w:val="Emphasis"/>
          <w:rFonts w:ascii="Sylfaen" w:hAnsi="Sylfaen"/>
          <w:u w:val="single"/>
        </w:rPr>
        <w:instrText xml:space="preserve"> HYPERLINK "https://techselector.com/armenia-en/" </w:instrText>
      </w:r>
      <w:r w:rsidRPr="007D1A67">
        <w:rPr>
          <w:rStyle w:val="Emphasis"/>
          <w:rFonts w:ascii="Sylfaen" w:hAnsi="Sylfaen"/>
          <w:u w:val="single"/>
        </w:rPr>
        <w:fldChar w:fldCharType="separate"/>
      </w:r>
      <w:r w:rsidRPr="007D1A67">
        <w:rPr>
          <w:rStyle w:val="Hyperlink"/>
          <w:rFonts w:ascii="Sylfaen" w:hAnsi="Sylfaen"/>
          <w:i/>
          <w:iCs/>
        </w:rPr>
        <w:t>https://techselector.com/</w:t>
      </w:r>
      <w:proofErr w:type="spellStart"/>
      <w:r w:rsidRPr="007D1A67">
        <w:rPr>
          <w:rStyle w:val="Hyperlink"/>
          <w:rFonts w:ascii="Sylfaen" w:hAnsi="Sylfaen"/>
          <w:i/>
          <w:iCs/>
        </w:rPr>
        <w:t>armenia</w:t>
      </w:r>
      <w:proofErr w:type="spellEnd"/>
      <w:r w:rsidRPr="007D1A67">
        <w:rPr>
          <w:rStyle w:val="Hyperlink"/>
          <w:rFonts w:ascii="Sylfaen" w:hAnsi="Sylfaen"/>
          <w:i/>
          <w:iCs/>
        </w:rPr>
        <w:t>-en/</w:t>
      </w:r>
      <w:r w:rsidRPr="007D1A67">
        <w:rPr>
          <w:rStyle w:val="Emphasis"/>
          <w:rFonts w:ascii="Sylfaen" w:hAnsi="Sylfaen"/>
          <w:u w:val="single"/>
        </w:rPr>
        <w:fldChar w:fldCharType="end"/>
      </w:r>
      <w:r w:rsidRPr="007D1A67">
        <w:rPr>
          <w:rStyle w:val="Emphasis"/>
          <w:rFonts w:ascii="Sylfaen" w:hAnsi="Sylfaen"/>
        </w:rPr>
        <w:t>՝ </w:t>
      </w:r>
      <w:proofErr w:type="spellStart"/>
      <w:r w:rsidRPr="007D1A67">
        <w:rPr>
          <w:rStyle w:val="Emphasis"/>
          <w:rFonts w:ascii="Sylfaen" w:hAnsi="Sylfaen"/>
        </w:rPr>
        <w:t>ներառված</w:t>
      </w:r>
      <w:proofErr w:type="spellEnd"/>
      <w:r w:rsidRPr="007D1A67">
        <w:rPr>
          <w:rStyle w:val="Emphasis"/>
          <w:rFonts w:ascii="Sylfaen" w:hAnsi="Sylfaen"/>
        </w:rPr>
        <w:t xml:space="preserve">, </w:t>
      </w:r>
      <w:proofErr w:type="spellStart"/>
      <w:r w:rsidRPr="007D1A67">
        <w:rPr>
          <w:rStyle w:val="Emphasis"/>
          <w:rFonts w:ascii="Sylfaen" w:hAnsi="Sylfaen"/>
        </w:rPr>
        <w:t>սակայն</w:t>
      </w:r>
      <w:proofErr w:type="spellEnd"/>
      <w:r w:rsidRPr="007D1A67">
        <w:rPr>
          <w:rStyle w:val="Emphasis"/>
          <w:rFonts w:ascii="Sylfaen" w:hAnsi="Sylfaen"/>
        </w:rPr>
        <w:t xml:space="preserve"> 300 000  ԱՄՆ </w:t>
      </w:r>
      <w:proofErr w:type="spellStart"/>
      <w:r w:rsidRPr="007D1A67">
        <w:rPr>
          <w:rStyle w:val="Emphasis"/>
          <w:rFonts w:ascii="Sylfaen" w:hAnsi="Sylfaen"/>
        </w:rPr>
        <w:t>դոլար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պայմանագրի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գումարը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գերազանցող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սարքավորումները</w:t>
      </w:r>
      <w:proofErr w:type="spellEnd"/>
      <w:r w:rsidRPr="007D1A67">
        <w:rPr>
          <w:rStyle w:val="Emphasis"/>
          <w:rFonts w:ascii="Sylfaen" w:hAnsi="Sylfaen"/>
        </w:rPr>
        <w:t>։</w:t>
      </w:r>
    </w:p>
    <w:p w:rsidR="004D39E8" w:rsidRPr="007D1A67" w:rsidRDefault="004D39E8" w:rsidP="004D39E8">
      <w:pPr>
        <w:pStyle w:val="NormalWeb"/>
        <w:rPr>
          <w:rStyle w:val="Strong"/>
          <w:rFonts w:ascii="Sylfaen" w:hAnsi="Sylfaen"/>
          <w:i/>
          <w:iCs/>
        </w:rPr>
      </w:pPr>
    </w:p>
    <w:p w:rsidR="004D39E8" w:rsidRPr="007D1A67" w:rsidRDefault="004D39E8" w:rsidP="004D39E8">
      <w:pPr>
        <w:pStyle w:val="NormalWeb"/>
        <w:rPr>
          <w:rFonts w:ascii="Sylfaen" w:hAnsi="Sylfaen"/>
        </w:rPr>
      </w:pPr>
      <w:proofErr w:type="spellStart"/>
      <w:proofErr w:type="gramStart"/>
      <w:r w:rsidRPr="007D1A67">
        <w:rPr>
          <w:rStyle w:val="Strong"/>
          <w:rFonts w:ascii="Sylfaen" w:hAnsi="Sylfaen"/>
          <w:i/>
          <w:iCs/>
        </w:rPr>
        <w:lastRenderedPageBreak/>
        <w:t>Ուշադրություն</w:t>
      </w:r>
      <w:proofErr w:type="spellEnd"/>
      <w:r w:rsidRPr="007D1A67">
        <w:rPr>
          <w:rStyle w:val="Strong"/>
          <w:rFonts w:ascii="Sylfaen" w:hAnsi="Sylfaen"/>
          <w:i/>
          <w:iCs/>
        </w:rPr>
        <w:t xml:space="preserve"> !!!</w:t>
      </w:r>
      <w:proofErr w:type="gramEnd"/>
    </w:p>
    <w:p w:rsidR="004D39E8" w:rsidRPr="007D1A67" w:rsidRDefault="004D39E8" w:rsidP="004D39E8">
      <w:pPr>
        <w:pStyle w:val="NormalWeb"/>
        <w:rPr>
          <w:rFonts w:ascii="Sylfaen" w:hAnsi="Sylfaen"/>
        </w:rPr>
      </w:pPr>
      <w:proofErr w:type="spellStart"/>
      <w:r w:rsidRPr="007D1A67">
        <w:rPr>
          <w:rStyle w:val="Emphasis"/>
          <w:rFonts w:ascii="Sylfaen" w:hAnsi="Sylfaen"/>
        </w:rPr>
        <w:t>Հաճախորդը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գրաֆիկից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շուտ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լրիվ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կամ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մասնակի</w:t>
      </w:r>
      <w:proofErr w:type="spellEnd"/>
      <w:r w:rsidRPr="007D1A67">
        <w:rPr>
          <w:rStyle w:val="Emphasis"/>
          <w:rFonts w:ascii="Sylfaen" w:hAnsi="Sylfaen"/>
        </w:rPr>
        <w:t> </w:t>
      </w:r>
      <w:proofErr w:type="spellStart"/>
      <w:r w:rsidRPr="007D1A67">
        <w:rPr>
          <w:rStyle w:val="Emphasis"/>
          <w:rFonts w:ascii="Sylfaen" w:hAnsi="Sylfaen"/>
        </w:rPr>
        <w:t>մարում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կատարելու</w:t>
      </w:r>
      <w:proofErr w:type="spellEnd"/>
      <w:r w:rsidRPr="007D1A67">
        <w:rPr>
          <w:rStyle w:val="Emphasis"/>
          <w:rFonts w:ascii="Sylfaen" w:hAnsi="Sylfaen"/>
        </w:rPr>
        <w:t> </w:t>
      </w:r>
      <w:proofErr w:type="spellStart"/>
      <w:r w:rsidRPr="007D1A67">
        <w:rPr>
          <w:rStyle w:val="Emphasis"/>
          <w:rFonts w:ascii="Sylfaen" w:hAnsi="Sylfaen"/>
        </w:rPr>
        <w:t>դեպքում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վճարելու</w:t>
      </w:r>
      <w:proofErr w:type="spellEnd"/>
      <w:r w:rsidRPr="007D1A67">
        <w:rPr>
          <w:rStyle w:val="Emphasis"/>
          <w:rFonts w:ascii="Sylfaen" w:hAnsi="Sylfaen"/>
        </w:rPr>
        <w:t xml:space="preserve"> է </w:t>
      </w:r>
      <w:proofErr w:type="spellStart"/>
      <w:r w:rsidRPr="007D1A67">
        <w:rPr>
          <w:rStyle w:val="Emphasis"/>
          <w:rFonts w:ascii="Sylfaen" w:hAnsi="Sylfaen"/>
        </w:rPr>
        <w:t>մարվող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գումարի</w:t>
      </w:r>
      <w:proofErr w:type="spellEnd"/>
      <w:r w:rsidRPr="007D1A67">
        <w:rPr>
          <w:rStyle w:val="Emphasis"/>
          <w:rFonts w:ascii="Sylfaen" w:hAnsi="Sylfaen"/>
        </w:rPr>
        <w:t xml:space="preserve"> 15%-ի </w:t>
      </w:r>
      <w:proofErr w:type="spellStart"/>
      <w:r w:rsidRPr="007D1A67">
        <w:rPr>
          <w:rStyle w:val="Emphasis"/>
          <w:rFonts w:ascii="Sylfaen" w:hAnsi="Sylfaen"/>
        </w:rPr>
        <w:t>չափով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տույժ</w:t>
      </w:r>
      <w:proofErr w:type="spellEnd"/>
      <w:r w:rsidRPr="007D1A67">
        <w:rPr>
          <w:rStyle w:val="Emphasis"/>
          <w:rFonts w:ascii="Sylfaen" w:hAnsi="Sylfaen"/>
        </w:rPr>
        <w:t xml:space="preserve">, </w:t>
      </w:r>
      <w:proofErr w:type="spellStart"/>
      <w:r w:rsidRPr="007D1A67">
        <w:rPr>
          <w:rStyle w:val="Emphasis"/>
          <w:rFonts w:ascii="Sylfaen" w:hAnsi="Sylfaen"/>
        </w:rPr>
        <w:t>բացառությամբ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այն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դեպքերի</w:t>
      </w:r>
      <w:proofErr w:type="spellEnd"/>
      <w:r w:rsidRPr="007D1A67">
        <w:rPr>
          <w:rStyle w:val="Emphasis"/>
          <w:rFonts w:ascii="Sylfaen" w:hAnsi="Sylfaen"/>
        </w:rPr>
        <w:t xml:space="preserve">, </w:t>
      </w:r>
      <w:proofErr w:type="spellStart"/>
      <w:r w:rsidRPr="007D1A67">
        <w:rPr>
          <w:rStyle w:val="Emphasis"/>
          <w:rFonts w:ascii="Sylfaen" w:hAnsi="Sylfaen"/>
        </w:rPr>
        <w:t>երբ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հաճախորդի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մասնակի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մարման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չափը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տվյալ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օրացուցային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տարում</w:t>
      </w:r>
      <w:proofErr w:type="spellEnd"/>
      <w:r w:rsidRPr="007D1A67">
        <w:rPr>
          <w:rStyle w:val="Emphasis"/>
          <w:rFonts w:ascii="Sylfaen" w:hAnsi="Sylfaen"/>
        </w:rPr>
        <w:t> </w:t>
      </w:r>
      <w:proofErr w:type="spellStart"/>
      <w:r w:rsidRPr="007D1A67">
        <w:rPr>
          <w:rStyle w:val="Emphasis"/>
          <w:rFonts w:ascii="Sylfaen" w:hAnsi="Sylfaen"/>
        </w:rPr>
        <w:t>չի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գերազանցում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սկզբնական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գրաֆիկի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ամենամսյա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վճարման</w:t>
      </w:r>
      <w:proofErr w:type="spellEnd"/>
      <w:r w:rsidRPr="007D1A67">
        <w:rPr>
          <w:rStyle w:val="Emphasis"/>
          <w:rFonts w:ascii="Sylfaen" w:hAnsi="Sylfaen"/>
        </w:rPr>
        <w:t xml:space="preserve"> </w:t>
      </w:r>
      <w:proofErr w:type="spellStart"/>
      <w:r w:rsidRPr="007D1A67">
        <w:rPr>
          <w:rStyle w:val="Emphasis"/>
          <w:rFonts w:ascii="Sylfaen" w:hAnsi="Sylfaen"/>
        </w:rPr>
        <w:t>չափի</w:t>
      </w:r>
      <w:proofErr w:type="spellEnd"/>
      <w:r w:rsidRPr="007D1A67">
        <w:rPr>
          <w:rStyle w:val="Emphasis"/>
          <w:rFonts w:ascii="Sylfaen" w:hAnsi="Sylfaen"/>
        </w:rPr>
        <w:t> </w:t>
      </w:r>
      <w:proofErr w:type="spellStart"/>
      <w:r w:rsidRPr="007D1A67">
        <w:rPr>
          <w:rStyle w:val="Emphasis"/>
          <w:rFonts w:ascii="Sylfaen" w:hAnsi="Sylfaen"/>
        </w:rPr>
        <w:t>կրկնակին</w:t>
      </w:r>
      <w:proofErr w:type="spellEnd"/>
      <w:r w:rsidRPr="007D1A67">
        <w:rPr>
          <w:rStyle w:val="Emphasis"/>
          <w:rFonts w:ascii="Sylfaen" w:hAnsi="Sylfaen"/>
        </w:rPr>
        <w:t>։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4D39E8" w:rsidRPr="007D1A67" w:rsidTr="00F75B39">
        <w:trPr>
          <w:trHeight w:val="360"/>
        </w:trPr>
        <w:tc>
          <w:tcPr>
            <w:tcW w:w="9355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:rsidR="004D39E8" w:rsidRPr="007D1A67" w:rsidRDefault="004D39E8" w:rsidP="00F75B39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1A67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</w:rPr>
              <w:t>Ամերիա</w:t>
            </w:r>
            <w:proofErr w:type="spellEnd"/>
            <w:r w:rsidRPr="007D1A67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A67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</w:rPr>
              <w:t>Ապառիկ</w:t>
            </w:r>
            <w:proofErr w:type="spellEnd"/>
          </w:p>
        </w:tc>
      </w:tr>
      <w:tr w:rsidR="004D39E8" w:rsidRPr="007D1A67" w:rsidTr="00F75B39">
        <w:tc>
          <w:tcPr>
            <w:tcW w:w="4675" w:type="dxa"/>
            <w:vAlign w:val="center"/>
          </w:tcPr>
          <w:p w:rsidR="004D39E8" w:rsidRPr="007D1A67" w:rsidRDefault="004D39E8" w:rsidP="00F75B39">
            <w:pPr>
              <w:pStyle w:val="NormalWeb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Վարկառու</w:t>
            </w:r>
            <w:proofErr w:type="spellEnd"/>
          </w:p>
        </w:tc>
        <w:tc>
          <w:tcPr>
            <w:tcW w:w="4680" w:type="dxa"/>
            <w:vAlign w:val="center"/>
          </w:tcPr>
          <w:p w:rsidR="004D39E8" w:rsidRPr="007D1A67" w:rsidRDefault="004D39E8" w:rsidP="00F75B39">
            <w:pPr>
              <w:jc w:val="center"/>
              <w:rPr>
                <w:rFonts w:ascii="Sylfaen" w:hAnsi="Sylfaen" w:cstheme="minorHAnsi"/>
                <w:lang w:val="hy-AM"/>
              </w:rPr>
            </w:pPr>
            <w:r w:rsidRPr="007D1A67">
              <w:rPr>
                <w:rFonts w:ascii="Sylfaen" w:hAnsi="Sylfaen" w:cstheme="minorHAnsi"/>
                <w:lang w:val="hy-AM"/>
              </w:rPr>
              <w:t>ՀՀ քաղաքացի</w:t>
            </w:r>
          </w:p>
        </w:tc>
      </w:tr>
      <w:tr w:rsidR="004D39E8" w:rsidRPr="007D1A67" w:rsidTr="00F75B39">
        <w:tc>
          <w:tcPr>
            <w:tcW w:w="4675" w:type="dxa"/>
            <w:vAlign w:val="center"/>
          </w:tcPr>
          <w:p w:rsidR="004D39E8" w:rsidRPr="007D1A67" w:rsidRDefault="004D39E8" w:rsidP="00F75B39">
            <w:pPr>
              <w:rPr>
                <w:rFonts w:ascii="Sylfaen" w:hAnsi="Sylfaen" w:cstheme="minorHAnsi"/>
                <w:lang w:val="hy-AM"/>
              </w:rPr>
            </w:pPr>
            <w:r w:rsidRPr="007D1A67">
              <w:rPr>
                <w:rFonts w:ascii="Sylfaen" w:hAnsi="Sylfaen" w:cstheme="minorHAnsi"/>
                <w:lang w:val="hy-AM"/>
              </w:rPr>
              <w:t>Տարիք</w:t>
            </w:r>
          </w:p>
        </w:tc>
        <w:tc>
          <w:tcPr>
            <w:tcW w:w="4680" w:type="dxa"/>
            <w:vAlign w:val="center"/>
          </w:tcPr>
          <w:p w:rsidR="004D39E8" w:rsidRPr="007D1A67" w:rsidRDefault="004D39E8" w:rsidP="00F75B39">
            <w:pPr>
              <w:jc w:val="center"/>
              <w:rPr>
                <w:rFonts w:ascii="Sylfaen" w:hAnsi="Sylfaen" w:cstheme="minorHAnsi"/>
                <w:lang w:val="hy-AM"/>
              </w:rPr>
            </w:pPr>
            <w:r w:rsidRPr="007D1A67">
              <w:rPr>
                <w:rFonts w:ascii="Sylfaen" w:hAnsi="Sylfaen" w:cstheme="minorHAnsi"/>
                <w:lang w:val="hy-AM"/>
              </w:rPr>
              <w:t>21 - 65 տ</w:t>
            </w:r>
            <w:r w:rsidRPr="007D1A67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D39E8" w:rsidRPr="007D1A67" w:rsidTr="00F75B39">
        <w:tc>
          <w:tcPr>
            <w:tcW w:w="4675" w:type="dxa"/>
            <w:vAlign w:val="center"/>
          </w:tcPr>
          <w:p w:rsidR="004D39E8" w:rsidRPr="007D1A67" w:rsidRDefault="004D39E8" w:rsidP="00F75B39">
            <w:pPr>
              <w:rPr>
                <w:rFonts w:ascii="Sylfaen" w:hAnsi="Sylfaen" w:cstheme="minorHAnsi"/>
                <w:lang w:val="hy-AM"/>
              </w:rPr>
            </w:pPr>
            <w:r w:rsidRPr="007D1A67">
              <w:rPr>
                <w:rFonts w:ascii="Sylfaen" w:hAnsi="Sylfaen" w:cstheme="minorHAnsi"/>
                <w:lang w:val="hy-AM"/>
              </w:rPr>
              <w:t>Արժույթ</w:t>
            </w:r>
          </w:p>
        </w:tc>
        <w:tc>
          <w:tcPr>
            <w:tcW w:w="4680" w:type="dxa"/>
            <w:vAlign w:val="center"/>
          </w:tcPr>
          <w:p w:rsidR="004D39E8" w:rsidRPr="007D1A67" w:rsidRDefault="004D39E8" w:rsidP="00F75B39">
            <w:pPr>
              <w:jc w:val="center"/>
              <w:rPr>
                <w:rFonts w:ascii="Sylfaen" w:hAnsi="Sylfaen" w:cstheme="minorHAnsi"/>
                <w:lang w:val="hy-AM"/>
              </w:rPr>
            </w:pPr>
            <w:r w:rsidRPr="007D1A67">
              <w:rPr>
                <w:rFonts w:ascii="Sylfaen" w:hAnsi="Sylfaen" w:cstheme="minorHAnsi"/>
                <w:lang w:val="hy-AM"/>
              </w:rPr>
              <w:t>ՀՀ դրամ</w:t>
            </w:r>
          </w:p>
        </w:tc>
      </w:tr>
      <w:tr w:rsidR="004D39E8" w:rsidRPr="007D1A67" w:rsidTr="00F75B39">
        <w:tc>
          <w:tcPr>
            <w:tcW w:w="4675" w:type="dxa"/>
            <w:vAlign w:val="center"/>
          </w:tcPr>
          <w:p w:rsidR="004D39E8" w:rsidRPr="007D1A67" w:rsidRDefault="004D39E8" w:rsidP="00F75B39">
            <w:pPr>
              <w:pStyle w:val="NormalWeb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Վարկավորման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սահմանաչափ</w:t>
            </w:r>
            <w:proofErr w:type="spellEnd"/>
          </w:p>
        </w:tc>
        <w:tc>
          <w:tcPr>
            <w:tcW w:w="46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2587"/>
            </w:tblGrid>
            <w:tr w:rsidR="004D39E8" w:rsidRPr="007D1A67" w:rsidTr="004D39E8">
              <w:tc>
                <w:tcPr>
                  <w:tcW w:w="1867" w:type="dxa"/>
                </w:tcPr>
                <w:p w:rsidR="004D39E8" w:rsidRPr="007D1A67" w:rsidRDefault="004D39E8" w:rsidP="00F75B39">
                  <w:pPr>
                    <w:jc w:val="center"/>
                    <w:rPr>
                      <w:rFonts w:ascii="Sylfaen" w:hAnsi="Sylfaen" w:cstheme="minorHAnsi"/>
                    </w:rPr>
                  </w:pPr>
                  <w:r w:rsidRPr="007D1A67">
                    <w:rPr>
                      <w:rFonts w:ascii="Sylfaen" w:hAnsi="Sylfaen" w:cstheme="minorHAnsi"/>
                    </w:rPr>
                    <w:t>Solar</w:t>
                  </w:r>
                </w:p>
              </w:tc>
              <w:tc>
                <w:tcPr>
                  <w:tcW w:w="2587" w:type="dxa"/>
                </w:tcPr>
                <w:p w:rsidR="004D39E8" w:rsidRPr="007D1A67" w:rsidRDefault="004D39E8" w:rsidP="00F75B39">
                  <w:pPr>
                    <w:pStyle w:val="NormalWeb"/>
                    <w:jc w:val="center"/>
                    <w:rPr>
                      <w:rFonts w:ascii="Sylfaen" w:hAnsi="Sylfaen"/>
                      <w:lang w:val="hy-AM"/>
                    </w:rPr>
                  </w:pPr>
                  <w:r w:rsidRPr="007D1A67">
                    <w:rPr>
                      <w:rFonts w:ascii="Sylfaen" w:hAnsi="Sylfaen"/>
                    </w:rPr>
                    <w:t>200 000 – 5 000 000</w:t>
                  </w:r>
                  <w:r w:rsidRPr="007D1A67">
                    <w:rPr>
                      <w:rFonts w:ascii="Sylfaen" w:hAnsi="Sylfaen"/>
                      <w:lang w:val="hy-AM"/>
                    </w:rPr>
                    <w:t xml:space="preserve"> ՀՀ դրամ</w:t>
                  </w:r>
                </w:p>
              </w:tc>
            </w:tr>
            <w:tr w:rsidR="004D39E8" w:rsidRPr="007D1A67" w:rsidTr="004D39E8">
              <w:tc>
                <w:tcPr>
                  <w:tcW w:w="1867" w:type="dxa"/>
                </w:tcPr>
                <w:p w:rsidR="004D39E8" w:rsidRPr="007D1A67" w:rsidRDefault="004D39E8" w:rsidP="00F75B39">
                  <w:pPr>
                    <w:jc w:val="center"/>
                    <w:rPr>
                      <w:rFonts w:ascii="Sylfaen" w:hAnsi="Sylfaen" w:cstheme="minorHAnsi"/>
                      <w:lang w:val="hy-AM"/>
                    </w:rPr>
                  </w:pPr>
                  <w:r w:rsidRPr="007D1A67">
                    <w:rPr>
                      <w:rFonts w:ascii="Sylfaen" w:hAnsi="Sylfaen" w:cstheme="minorHAnsi"/>
                      <w:lang w:val="hy-AM"/>
                    </w:rPr>
                    <w:t>Էլ</w:t>
                  </w:r>
                  <w:r w:rsidRPr="007D1A67">
                    <w:rPr>
                      <w:rFonts w:ascii="MS Mincho" w:eastAsia="MS Mincho" w:hAnsi="MS Mincho" w:cs="MS Mincho" w:hint="eastAsia"/>
                      <w:lang w:val="hy-AM"/>
                    </w:rPr>
                    <w:t>․</w:t>
                  </w:r>
                  <w:r w:rsidRPr="007D1A67">
                    <w:rPr>
                      <w:rFonts w:ascii="Sylfaen" w:hAnsi="Sylfaen" w:cstheme="minorHAnsi"/>
                      <w:lang w:val="hy-AM"/>
                    </w:rPr>
                    <w:t xml:space="preserve"> հեծանիվներ</w:t>
                  </w:r>
                </w:p>
              </w:tc>
              <w:tc>
                <w:tcPr>
                  <w:tcW w:w="2587" w:type="dxa"/>
                </w:tcPr>
                <w:p w:rsidR="004D39E8" w:rsidRPr="007D1A67" w:rsidRDefault="004D39E8" w:rsidP="00F75B39">
                  <w:pPr>
                    <w:pStyle w:val="NormalWeb"/>
                    <w:jc w:val="center"/>
                    <w:rPr>
                      <w:rFonts w:ascii="Sylfaen" w:hAnsi="Sylfaen"/>
                      <w:lang w:val="hy-AM"/>
                    </w:rPr>
                  </w:pPr>
                  <w:r w:rsidRPr="007D1A67">
                    <w:rPr>
                      <w:rFonts w:ascii="Sylfaen" w:hAnsi="Sylfaen"/>
                    </w:rPr>
                    <w:t>50 000 – 1 500 000</w:t>
                  </w:r>
                  <w:r w:rsidRPr="007D1A67">
                    <w:rPr>
                      <w:rFonts w:ascii="Sylfaen" w:hAnsi="Sylfaen"/>
                      <w:lang w:val="hy-AM"/>
                    </w:rPr>
                    <w:t xml:space="preserve"> ՀՀ դրամ</w:t>
                  </w:r>
                </w:p>
              </w:tc>
            </w:tr>
          </w:tbl>
          <w:p w:rsidR="004D39E8" w:rsidRPr="007D1A67" w:rsidRDefault="004D39E8" w:rsidP="00F75B39">
            <w:pPr>
              <w:jc w:val="center"/>
              <w:rPr>
                <w:rFonts w:ascii="Sylfaen" w:hAnsi="Sylfaen" w:cstheme="minorHAnsi"/>
              </w:rPr>
            </w:pPr>
          </w:p>
        </w:tc>
      </w:tr>
      <w:tr w:rsidR="004D39E8" w:rsidRPr="007D1A67" w:rsidTr="00F75B39">
        <w:tc>
          <w:tcPr>
            <w:tcW w:w="4675" w:type="dxa"/>
            <w:vAlign w:val="center"/>
          </w:tcPr>
          <w:p w:rsidR="004D39E8" w:rsidRPr="007D1A67" w:rsidRDefault="004D39E8" w:rsidP="00F75B39">
            <w:pPr>
              <w:pStyle w:val="NormalWeb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Կանխավճար</w:t>
            </w:r>
            <w:proofErr w:type="spellEnd"/>
          </w:p>
        </w:tc>
        <w:tc>
          <w:tcPr>
            <w:tcW w:w="4680" w:type="dxa"/>
            <w:vAlign w:val="center"/>
          </w:tcPr>
          <w:p w:rsidR="004D39E8" w:rsidRPr="007D1A67" w:rsidRDefault="005762E1" w:rsidP="00F75B39">
            <w:pPr>
              <w:pStyle w:val="NormalWeb"/>
              <w:jc w:val="center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Սկսած</w:t>
            </w:r>
            <w:proofErr w:type="spellEnd"/>
            <w:r w:rsidRPr="007D1A67">
              <w:rPr>
                <w:rFonts w:ascii="Sylfaen" w:hAnsi="Sylfaen"/>
              </w:rPr>
              <w:t xml:space="preserve"> 0 ՀՀ </w:t>
            </w:r>
            <w:proofErr w:type="spellStart"/>
            <w:r w:rsidRPr="007D1A67">
              <w:rPr>
                <w:rFonts w:ascii="Sylfaen" w:hAnsi="Sylfaen"/>
              </w:rPr>
              <w:t>դրամից</w:t>
            </w:r>
            <w:proofErr w:type="spellEnd"/>
          </w:p>
        </w:tc>
      </w:tr>
      <w:tr w:rsidR="004D39E8" w:rsidRPr="007D1A67" w:rsidTr="00F75B39">
        <w:tc>
          <w:tcPr>
            <w:tcW w:w="4675" w:type="dxa"/>
            <w:vAlign w:val="center"/>
          </w:tcPr>
          <w:p w:rsidR="004D39E8" w:rsidRPr="007D1A67" w:rsidRDefault="005762E1" w:rsidP="00F75B39">
            <w:pPr>
              <w:pStyle w:val="NormalWeb"/>
              <w:rPr>
                <w:rFonts w:ascii="Sylfaen" w:hAnsi="Sylfaen"/>
                <w:lang w:val="hy-AM"/>
              </w:rPr>
            </w:pPr>
            <w:proofErr w:type="spellStart"/>
            <w:r w:rsidRPr="007D1A67">
              <w:rPr>
                <w:rFonts w:ascii="Sylfaen" w:hAnsi="Sylfaen"/>
              </w:rPr>
              <w:t>Անվանական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տոկոսադրույք</w:t>
            </w:r>
            <w:proofErr w:type="spellEnd"/>
            <w:r w:rsidRPr="007D1A67">
              <w:rPr>
                <w:rFonts w:ascii="Sylfaen" w:hAnsi="Sylfaen"/>
                <w:lang w:val="hy-AM"/>
              </w:rPr>
              <w:t xml:space="preserve"> </w:t>
            </w:r>
            <w:r w:rsidRPr="007D1A67">
              <w:rPr>
                <w:rFonts w:ascii="Sylfaen" w:hAnsi="Sylfaen"/>
              </w:rPr>
              <w:t>ԳՀՀ</w:t>
            </w:r>
          </w:p>
        </w:tc>
        <w:tc>
          <w:tcPr>
            <w:tcW w:w="46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7"/>
              <w:gridCol w:w="2227"/>
            </w:tblGrid>
            <w:tr w:rsidR="005762E1" w:rsidRPr="007D1A67" w:rsidTr="005762E1">
              <w:tc>
                <w:tcPr>
                  <w:tcW w:w="2227" w:type="dxa"/>
                </w:tcPr>
                <w:p w:rsidR="005762E1" w:rsidRPr="007D1A67" w:rsidRDefault="005762E1" w:rsidP="00F75B39">
                  <w:pPr>
                    <w:pStyle w:val="NormalWeb"/>
                    <w:jc w:val="center"/>
                    <w:rPr>
                      <w:rFonts w:ascii="Sylfaen" w:hAnsi="Sylfaen"/>
                    </w:rPr>
                  </w:pPr>
                  <w:proofErr w:type="spellStart"/>
                  <w:r w:rsidRPr="007D1A67">
                    <w:rPr>
                      <w:rFonts w:ascii="Sylfaen" w:hAnsi="Sylfaen"/>
                    </w:rPr>
                    <w:t>Միայն</w:t>
                  </w:r>
                  <w:proofErr w:type="spellEnd"/>
                  <w:r w:rsidRPr="007D1A67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hAnsi="Sylfaen"/>
                    </w:rPr>
                    <w:t>կայանների</w:t>
                  </w:r>
                  <w:proofErr w:type="spellEnd"/>
                  <w:r w:rsidRPr="007D1A67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hAnsi="Sylfaen"/>
                    </w:rPr>
                    <w:t>համար</w:t>
                  </w:r>
                  <w:proofErr w:type="spellEnd"/>
                </w:p>
              </w:tc>
              <w:tc>
                <w:tcPr>
                  <w:tcW w:w="2227" w:type="dxa"/>
                </w:tcPr>
                <w:p w:rsidR="005762E1" w:rsidRPr="007D1A67" w:rsidRDefault="005762E1" w:rsidP="00F75B39">
                  <w:pPr>
                    <w:pStyle w:val="NormalWeb"/>
                    <w:jc w:val="center"/>
                    <w:rPr>
                      <w:rFonts w:ascii="Sylfaen" w:hAnsi="Sylfaen"/>
                    </w:rPr>
                  </w:pPr>
                  <w:r w:rsidRPr="007D1A67">
                    <w:rPr>
                      <w:rFonts w:ascii="Sylfaen" w:hAnsi="Sylfaen"/>
                    </w:rPr>
                    <w:t>9.5%</w:t>
                  </w:r>
                </w:p>
              </w:tc>
            </w:tr>
            <w:tr w:rsidR="005762E1" w:rsidRPr="007D1A67" w:rsidTr="005762E1">
              <w:tc>
                <w:tcPr>
                  <w:tcW w:w="2227" w:type="dxa"/>
                </w:tcPr>
                <w:p w:rsidR="005762E1" w:rsidRPr="007D1A67" w:rsidRDefault="005762E1" w:rsidP="00F75B39">
                  <w:pPr>
                    <w:pStyle w:val="NormalWeb"/>
                    <w:jc w:val="center"/>
                    <w:rPr>
                      <w:rFonts w:ascii="Sylfaen" w:hAnsi="Sylfaen"/>
                    </w:rPr>
                  </w:pPr>
                  <w:proofErr w:type="spellStart"/>
                  <w:r w:rsidRPr="007D1A67">
                    <w:rPr>
                      <w:rFonts w:ascii="Sylfaen" w:hAnsi="Sylfaen"/>
                    </w:rPr>
                    <w:t>Էլ</w:t>
                  </w:r>
                  <w:proofErr w:type="spellEnd"/>
                  <w:r w:rsidRPr="007D1A67">
                    <w:rPr>
                      <w:rFonts w:ascii="Sylfaen" w:hAnsi="Sylfaen"/>
                    </w:rPr>
                    <w:t xml:space="preserve">. </w:t>
                  </w:r>
                  <w:proofErr w:type="spellStart"/>
                  <w:r w:rsidRPr="007D1A67">
                    <w:rPr>
                      <w:rFonts w:ascii="Sylfaen" w:hAnsi="Sylfaen"/>
                    </w:rPr>
                    <w:t>հեծանիվներ</w:t>
                  </w:r>
                  <w:proofErr w:type="spellEnd"/>
                </w:p>
              </w:tc>
              <w:tc>
                <w:tcPr>
                  <w:tcW w:w="2227" w:type="dxa"/>
                </w:tcPr>
                <w:p w:rsidR="005762E1" w:rsidRPr="007D1A67" w:rsidRDefault="005762E1" w:rsidP="00F75B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Sylfaen" w:hAnsi="Sylfaen"/>
                    </w:rPr>
                  </w:pPr>
                  <w:r w:rsidRPr="007D1A67">
                    <w:rPr>
                      <w:rFonts w:ascii="Sylfaen" w:hAnsi="Sylfaen"/>
                    </w:rPr>
                    <w:t>15.5%</w:t>
                  </w:r>
                </w:p>
                <w:p w:rsidR="005762E1" w:rsidRPr="007D1A67" w:rsidRDefault="005762E1" w:rsidP="00F75B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Sylfaen" w:hAnsi="Sylfaen"/>
                    </w:rPr>
                  </w:pPr>
                  <w:r w:rsidRPr="007D1A67">
                    <w:rPr>
                      <w:rFonts w:ascii="Sylfaen" w:hAnsi="Sylfaen"/>
                    </w:rPr>
                    <w:t>21.5%</w:t>
                  </w:r>
                </w:p>
              </w:tc>
            </w:tr>
          </w:tbl>
          <w:p w:rsidR="004D39E8" w:rsidRPr="007D1A67" w:rsidRDefault="004D39E8" w:rsidP="00F75B39">
            <w:pPr>
              <w:jc w:val="center"/>
              <w:rPr>
                <w:rFonts w:ascii="Sylfaen" w:hAnsi="Sylfaen" w:cstheme="minorHAnsi"/>
              </w:rPr>
            </w:pPr>
          </w:p>
        </w:tc>
      </w:tr>
      <w:tr w:rsidR="004D39E8" w:rsidRPr="007D1A67" w:rsidTr="00F75B39">
        <w:tc>
          <w:tcPr>
            <w:tcW w:w="4675" w:type="dxa"/>
            <w:vAlign w:val="center"/>
          </w:tcPr>
          <w:p w:rsidR="004D39E8" w:rsidRPr="007D1A67" w:rsidRDefault="005762E1" w:rsidP="00F75B39">
            <w:pPr>
              <w:pStyle w:val="NormalWeb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Ամսական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սպասարկման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վճար</w:t>
            </w:r>
            <w:proofErr w:type="spellEnd"/>
            <w:r w:rsidRPr="007D1A67">
              <w:rPr>
                <w:rFonts w:ascii="Sylfaen" w:hAnsi="Sylfaen"/>
              </w:rPr>
              <w:t xml:space="preserve"> /</w:t>
            </w:r>
            <w:proofErr w:type="spellStart"/>
            <w:r w:rsidRPr="007D1A67">
              <w:rPr>
                <w:rFonts w:ascii="Sylfaen" w:hAnsi="Sylfaen"/>
              </w:rPr>
              <w:t>տրամադրվող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գումարի</w:t>
            </w:r>
            <w:proofErr w:type="spellEnd"/>
            <w:r w:rsidRPr="007D1A67">
              <w:rPr>
                <w:rFonts w:ascii="Sylfaen" w:hAnsi="Sylfaen"/>
              </w:rPr>
              <w:t>/</w:t>
            </w:r>
          </w:p>
        </w:tc>
        <w:tc>
          <w:tcPr>
            <w:tcW w:w="4680" w:type="dxa"/>
            <w:vAlign w:val="center"/>
          </w:tcPr>
          <w:p w:rsidR="004D39E8" w:rsidRPr="007D1A67" w:rsidRDefault="005762E1" w:rsidP="00F75B39">
            <w:pPr>
              <w:pStyle w:val="NormalWeb"/>
              <w:jc w:val="center"/>
              <w:rPr>
                <w:rFonts w:ascii="Sylfaen" w:hAnsi="Sylfaen"/>
              </w:rPr>
            </w:pPr>
            <w:r w:rsidRPr="007D1A67">
              <w:rPr>
                <w:rFonts w:ascii="Sylfaen" w:hAnsi="Sylfaen"/>
              </w:rPr>
              <w:t>0%</w:t>
            </w:r>
          </w:p>
        </w:tc>
      </w:tr>
      <w:tr w:rsidR="004D39E8" w:rsidRPr="007D1A67" w:rsidTr="00F75B39">
        <w:tc>
          <w:tcPr>
            <w:tcW w:w="4675" w:type="dxa"/>
            <w:vAlign w:val="center"/>
          </w:tcPr>
          <w:p w:rsidR="004D39E8" w:rsidRPr="007D1A67" w:rsidRDefault="005762E1" w:rsidP="00F75B39">
            <w:pPr>
              <w:pStyle w:val="NormalWeb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Ժամկետ</w:t>
            </w:r>
            <w:proofErr w:type="spellEnd"/>
            <w:r w:rsidRPr="007D1A67">
              <w:rPr>
                <w:rFonts w:ascii="Sylfaen" w:hAnsi="Sylfaen"/>
              </w:rPr>
              <w:t xml:space="preserve"> (</w:t>
            </w:r>
            <w:proofErr w:type="spellStart"/>
            <w:r w:rsidRPr="007D1A67">
              <w:rPr>
                <w:rFonts w:ascii="Sylfaen" w:hAnsi="Sylfaen"/>
              </w:rPr>
              <w:t>ամիս</w:t>
            </w:r>
            <w:proofErr w:type="spellEnd"/>
            <w:r w:rsidRPr="007D1A67">
              <w:rPr>
                <w:rFonts w:ascii="Sylfaen" w:hAnsi="Sylfaen"/>
              </w:rPr>
              <w:t>)</w:t>
            </w:r>
          </w:p>
        </w:tc>
        <w:tc>
          <w:tcPr>
            <w:tcW w:w="46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7"/>
              <w:gridCol w:w="2227"/>
            </w:tblGrid>
            <w:tr w:rsidR="005762E1" w:rsidRPr="007D1A67" w:rsidTr="005762E1">
              <w:tc>
                <w:tcPr>
                  <w:tcW w:w="2227" w:type="dxa"/>
                </w:tcPr>
                <w:p w:rsidR="005762E1" w:rsidRPr="007D1A67" w:rsidRDefault="002D3837" w:rsidP="00F75B39">
                  <w:pPr>
                    <w:jc w:val="center"/>
                    <w:rPr>
                      <w:rFonts w:ascii="Sylfaen" w:hAnsi="Sylfaen" w:cstheme="minorHAnsi"/>
                    </w:rPr>
                  </w:pPr>
                  <w:r w:rsidRPr="007D1A67">
                    <w:rPr>
                      <w:rFonts w:ascii="Sylfaen" w:hAnsi="Sylfaen" w:cstheme="minorHAnsi"/>
                    </w:rPr>
                    <w:t>Solar</w:t>
                  </w:r>
                </w:p>
              </w:tc>
              <w:tc>
                <w:tcPr>
                  <w:tcW w:w="2227" w:type="dxa"/>
                </w:tcPr>
                <w:p w:rsidR="005762E1" w:rsidRPr="007D1A67" w:rsidRDefault="002D3837" w:rsidP="00F75B39">
                  <w:pPr>
                    <w:jc w:val="center"/>
                    <w:rPr>
                      <w:rFonts w:ascii="Sylfaen" w:hAnsi="Sylfaen" w:cstheme="minorHAnsi"/>
                      <w:lang w:val="hy-AM"/>
                    </w:rPr>
                  </w:pPr>
                  <w:r w:rsidRPr="007D1A67">
                    <w:rPr>
                      <w:rFonts w:ascii="Sylfaen" w:hAnsi="Sylfaen" w:cstheme="minorHAnsi"/>
                      <w:lang w:val="hy-AM"/>
                    </w:rPr>
                    <w:t>6 – 96</w:t>
                  </w:r>
                </w:p>
              </w:tc>
            </w:tr>
            <w:tr w:rsidR="005762E1" w:rsidRPr="007D1A67" w:rsidTr="005762E1">
              <w:tc>
                <w:tcPr>
                  <w:tcW w:w="2227" w:type="dxa"/>
                </w:tcPr>
                <w:p w:rsidR="005762E1" w:rsidRPr="007D1A67" w:rsidRDefault="002D3837" w:rsidP="00F75B39">
                  <w:pPr>
                    <w:pStyle w:val="NormalWeb"/>
                    <w:jc w:val="center"/>
                    <w:rPr>
                      <w:rFonts w:ascii="Sylfaen" w:hAnsi="Sylfaen"/>
                    </w:rPr>
                  </w:pPr>
                  <w:proofErr w:type="spellStart"/>
                  <w:r w:rsidRPr="007D1A67">
                    <w:rPr>
                      <w:rFonts w:ascii="Sylfaen" w:hAnsi="Sylfaen"/>
                    </w:rPr>
                    <w:t>Էլ</w:t>
                  </w:r>
                  <w:proofErr w:type="spellEnd"/>
                  <w:r w:rsidRPr="007D1A67">
                    <w:rPr>
                      <w:rFonts w:ascii="MS Mincho" w:eastAsia="MS Mincho" w:hAnsi="MS Mincho" w:cs="MS Mincho" w:hint="eastAsia"/>
                    </w:rPr>
                    <w:t>․</w:t>
                  </w:r>
                  <w:r w:rsidRPr="007D1A67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Pr="007D1A67">
                    <w:rPr>
                      <w:rFonts w:ascii="Sylfaen" w:hAnsi="Sylfaen" w:cs="Sylfaen"/>
                    </w:rPr>
                    <w:t>հեծանիվներ</w:t>
                  </w:r>
                  <w:proofErr w:type="spellEnd"/>
                </w:p>
              </w:tc>
              <w:tc>
                <w:tcPr>
                  <w:tcW w:w="2227" w:type="dxa"/>
                </w:tcPr>
                <w:p w:rsidR="005762E1" w:rsidRPr="007D1A67" w:rsidRDefault="002D3837" w:rsidP="00F75B39">
                  <w:pPr>
                    <w:jc w:val="center"/>
                    <w:rPr>
                      <w:rFonts w:ascii="Sylfaen" w:hAnsi="Sylfaen" w:cstheme="minorHAnsi"/>
                      <w:lang w:val="hy-AM"/>
                    </w:rPr>
                  </w:pPr>
                  <w:r w:rsidRPr="007D1A67">
                    <w:rPr>
                      <w:rFonts w:ascii="Sylfaen" w:hAnsi="Sylfaen" w:cstheme="minorHAnsi"/>
                      <w:lang w:val="hy-AM"/>
                    </w:rPr>
                    <w:t>6 – 36</w:t>
                  </w:r>
                </w:p>
              </w:tc>
            </w:tr>
          </w:tbl>
          <w:p w:rsidR="004D39E8" w:rsidRPr="007D1A67" w:rsidRDefault="004D39E8" w:rsidP="00F75B39">
            <w:pPr>
              <w:jc w:val="center"/>
              <w:rPr>
                <w:rFonts w:ascii="Sylfaen" w:hAnsi="Sylfaen" w:cstheme="minorHAnsi"/>
              </w:rPr>
            </w:pPr>
          </w:p>
        </w:tc>
      </w:tr>
      <w:tr w:rsidR="004D39E8" w:rsidRPr="007D1A67" w:rsidTr="00F75B39">
        <w:tc>
          <w:tcPr>
            <w:tcW w:w="4675" w:type="dxa"/>
            <w:vAlign w:val="center"/>
          </w:tcPr>
          <w:p w:rsidR="004D39E8" w:rsidRPr="007D1A67" w:rsidRDefault="002D3837" w:rsidP="00F75B39">
            <w:pPr>
              <w:pStyle w:val="NormalWeb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Վարկ</w:t>
            </w:r>
            <w:proofErr w:type="spellEnd"/>
            <w:r w:rsidRPr="007D1A67">
              <w:rPr>
                <w:rFonts w:ascii="Sylfaen" w:hAnsi="Sylfaen"/>
              </w:rPr>
              <w:t>/</w:t>
            </w:r>
            <w:proofErr w:type="spellStart"/>
            <w:r w:rsidRPr="007D1A67">
              <w:rPr>
                <w:rFonts w:ascii="Sylfaen" w:hAnsi="Sylfaen"/>
              </w:rPr>
              <w:t>գրավ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հարաբերակցության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առավելագույն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սահմանաչափ</w:t>
            </w:r>
            <w:proofErr w:type="spellEnd"/>
          </w:p>
        </w:tc>
        <w:tc>
          <w:tcPr>
            <w:tcW w:w="4680" w:type="dxa"/>
            <w:vAlign w:val="center"/>
          </w:tcPr>
          <w:p w:rsidR="004D39E8" w:rsidRPr="007D1A67" w:rsidRDefault="002D3837" w:rsidP="00F75B39">
            <w:pPr>
              <w:pStyle w:val="NormalWeb"/>
              <w:jc w:val="center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Մինչև</w:t>
            </w:r>
            <w:proofErr w:type="spellEnd"/>
            <w:r w:rsidRPr="007D1A67">
              <w:rPr>
                <w:rFonts w:ascii="Sylfaen" w:hAnsi="Sylfaen"/>
              </w:rPr>
              <w:t xml:space="preserve"> 100%</w:t>
            </w:r>
          </w:p>
        </w:tc>
      </w:tr>
    </w:tbl>
    <w:p w:rsidR="004D39E8" w:rsidRPr="007D1A67" w:rsidRDefault="004D39E8">
      <w:pPr>
        <w:rPr>
          <w:rFonts w:ascii="Sylfaen" w:hAnsi="Sylfaen"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240E7C" w:rsidRPr="007D1A67" w:rsidTr="00F75B39">
        <w:trPr>
          <w:trHeight w:val="360"/>
        </w:trPr>
        <w:tc>
          <w:tcPr>
            <w:tcW w:w="9355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:rsidR="00240E7C" w:rsidRPr="007D1A67" w:rsidRDefault="00240E7C" w:rsidP="00F75B39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hy-AM"/>
              </w:rPr>
            </w:pPr>
            <w:proofErr w:type="spellStart"/>
            <w:r w:rsidRPr="007D1A67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</w:rPr>
              <w:t>Ամերիա</w:t>
            </w:r>
            <w:proofErr w:type="spellEnd"/>
            <w:r w:rsidRPr="007D1A67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1A67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hy-AM"/>
              </w:rPr>
              <w:t>Լիզինգ</w:t>
            </w:r>
          </w:p>
        </w:tc>
      </w:tr>
      <w:tr w:rsidR="00240E7C" w:rsidRPr="007D1A67" w:rsidTr="00F75B39">
        <w:trPr>
          <w:trHeight w:val="360"/>
        </w:trPr>
        <w:tc>
          <w:tcPr>
            <w:tcW w:w="4677" w:type="dxa"/>
            <w:shd w:val="clear" w:color="auto" w:fill="FFFFFF" w:themeFill="background1"/>
            <w:noWrap/>
            <w:vAlign w:val="center"/>
          </w:tcPr>
          <w:p w:rsidR="00240E7C" w:rsidRPr="007D1A67" w:rsidRDefault="00240E7C" w:rsidP="00F75B39">
            <w:pPr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</w:pPr>
            <w:r w:rsidRPr="007D1A67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  <w:t>Լիզինգի առարկան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40E7C" w:rsidRPr="007D1A67" w:rsidRDefault="00240E7C" w:rsidP="00F75B39">
            <w:pPr>
              <w:pStyle w:val="NormalWeb"/>
              <w:jc w:val="center"/>
              <w:rPr>
                <w:rFonts w:ascii="Sylfaen" w:hAnsi="Sylfaen"/>
                <w:lang w:val="hy-AM"/>
              </w:rPr>
            </w:pPr>
            <w:r w:rsidRPr="007D1A67">
              <w:rPr>
                <w:rFonts w:ascii="Sylfaen" w:hAnsi="Sylfaen"/>
                <w:lang w:val="hy-AM"/>
              </w:rPr>
              <w:t>Արևային ՖՎ էլեկտրակայաններ մինչև 500 ԿՎտ հզորությամբ</w:t>
            </w:r>
          </w:p>
        </w:tc>
      </w:tr>
      <w:tr w:rsidR="00240E7C" w:rsidRPr="007D1A67" w:rsidTr="00F75B39">
        <w:trPr>
          <w:trHeight w:val="360"/>
        </w:trPr>
        <w:tc>
          <w:tcPr>
            <w:tcW w:w="4677" w:type="dxa"/>
            <w:shd w:val="clear" w:color="auto" w:fill="FFFFFF" w:themeFill="background1"/>
            <w:noWrap/>
            <w:vAlign w:val="center"/>
          </w:tcPr>
          <w:p w:rsidR="00240E7C" w:rsidRPr="007D1A67" w:rsidRDefault="00240E7C" w:rsidP="00F75B39">
            <w:pPr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</w:pPr>
            <w:r w:rsidRPr="007D1A67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  <w:t>Կանխավճար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40E7C" w:rsidRPr="007D1A67" w:rsidRDefault="00240E7C" w:rsidP="00F75B39">
            <w:pPr>
              <w:pStyle w:val="NormalWeb"/>
              <w:jc w:val="center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Նվազագույնը</w:t>
            </w:r>
            <w:proofErr w:type="spellEnd"/>
            <w:r w:rsidRPr="007D1A67">
              <w:rPr>
                <w:rFonts w:ascii="Sylfaen" w:hAnsi="Sylfaen"/>
              </w:rPr>
              <w:t>՝ 5%</w:t>
            </w:r>
          </w:p>
        </w:tc>
      </w:tr>
      <w:tr w:rsidR="00240E7C" w:rsidRPr="007D1A67" w:rsidTr="00F75B39">
        <w:trPr>
          <w:trHeight w:val="360"/>
        </w:trPr>
        <w:tc>
          <w:tcPr>
            <w:tcW w:w="4677" w:type="dxa"/>
            <w:shd w:val="clear" w:color="auto" w:fill="FFFFFF" w:themeFill="background1"/>
            <w:noWrap/>
            <w:vAlign w:val="center"/>
          </w:tcPr>
          <w:p w:rsidR="00240E7C" w:rsidRPr="007D1A67" w:rsidRDefault="00240E7C" w:rsidP="00F75B39">
            <w:pPr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</w:pPr>
            <w:r w:rsidRPr="007D1A67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  <w:t>Տարեկան տոկոսադրույքը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40E7C" w:rsidRPr="007D1A67" w:rsidRDefault="00240E7C" w:rsidP="00F75B39">
            <w:pPr>
              <w:pStyle w:val="NormalWeb"/>
              <w:jc w:val="center"/>
              <w:rPr>
                <w:rFonts w:ascii="Sylfaen" w:hAnsi="Sylfaen"/>
              </w:rPr>
            </w:pPr>
            <w:r w:rsidRPr="007D1A67">
              <w:rPr>
                <w:rFonts w:ascii="Sylfaen" w:hAnsi="Sylfaen"/>
              </w:rPr>
              <w:t xml:space="preserve">ՀՀ </w:t>
            </w:r>
            <w:proofErr w:type="spellStart"/>
            <w:r w:rsidRPr="007D1A67">
              <w:rPr>
                <w:rFonts w:ascii="Sylfaen" w:hAnsi="Sylfaen"/>
              </w:rPr>
              <w:t>դրամ</w:t>
            </w:r>
            <w:proofErr w:type="spellEnd"/>
            <w:r w:rsidRPr="007D1A67">
              <w:rPr>
                <w:rFonts w:ascii="Sylfaen" w:hAnsi="Sylfaen"/>
              </w:rPr>
              <w:t>՝ 8,5%</w:t>
            </w:r>
          </w:p>
        </w:tc>
      </w:tr>
      <w:tr w:rsidR="00240E7C" w:rsidRPr="007D1A67" w:rsidTr="00F75B39">
        <w:trPr>
          <w:trHeight w:val="360"/>
        </w:trPr>
        <w:tc>
          <w:tcPr>
            <w:tcW w:w="4677" w:type="dxa"/>
            <w:shd w:val="clear" w:color="auto" w:fill="FFFFFF" w:themeFill="background1"/>
            <w:noWrap/>
            <w:vAlign w:val="center"/>
          </w:tcPr>
          <w:p w:rsidR="00240E7C" w:rsidRPr="007D1A67" w:rsidRDefault="00240E7C" w:rsidP="00F75B39">
            <w:pPr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</w:pPr>
            <w:r w:rsidRPr="007D1A67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  <w:t>Լիզինգի ժամկետը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40E7C" w:rsidRPr="007D1A67" w:rsidRDefault="00240E7C" w:rsidP="00F75B39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</w:pPr>
            <w:r w:rsidRPr="007D1A67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  <w:t>Մինչև 10 տարի</w:t>
            </w:r>
          </w:p>
        </w:tc>
      </w:tr>
    </w:tbl>
    <w:p w:rsidR="002D3837" w:rsidRPr="007D1A67" w:rsidRDefault="002D3837">
      <w:pPr>
        <w:rPr>
          <w:rFonts w:ascii="Sylfaen" w:hAnsi="Sylfaen" w:cstheme="minorHAnsi"/>
          <w:lang w:val="hy-AM"/>
        </w:rPr>
      </w:pPr>
    </w:p>
    <w:p w:rsidR="00240E7C" w:rsidRPr="007D1A67" w:rsidRDefault="00240E7C" w:rsidP="00240E7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>Ուշադրություն</w:t>
      </w:r>
      <w:proofErr w:type="spellEnd"/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>՝</w:t>
      </w:r>
      <w:r w:rsidRPr="007D1A67">
        <w:rPr>
          <w:rFonts w:ascii="Sylfaen" w:eastAsia="Times New Roman" w:hAnsi="Sylfaen" w:cs="Times New Roman"/>
          <w:sz w:val="24"/>
          <w:szCs w:val="24"/>
        </w:rPr>
        <w:t> </w:t>
      </w:r>
    </w:p>
    <w:p w:rsidR="00240E7C" w:rsidRPr="007D1A67" w:rsidRDefault="00240E7C" w:rsidP="00240E7C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Sylfaen" w:eastAsia="Times New Roman" w:hAnsi="Sylfaen" w:cs="Times New Roman"/>
          <w:sz w:val="24"/>
          <w:szCs w:val="24"/>
        </w:rPr>
      </w:pPr>
      <w:r w:rsidRPr="007D1A67">
        <w:rPr>
          <w:rFonts w:ascii="Sylfaen" w:eastAsia="Times New Roman" w:hAnsi="Sylfaen" w:cs="Times New Roman"/>
          <w:sz w:val="24"/>
          <w:szCs w:val="24"/>
        </w:rPr>
        <w:lastRenderedPageBreak/>
        <w:t xml:space="preserve">150-500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ԿՎտ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հզորությամբ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7D1A67">
        <w:rPr>
          <w:rFonts w:ascii="Sylfaen" w:eastAsia="Times New Roman" w:hAnsi="Sylfaen" w:cs="Times New Roman"/>
          <w:b/>
          <w:bCs/>
          <w:sz w:val="24"/>
          <w:szCs w:val="24"/>
          <w:u w:val="single"/>
        </w:rPr>
        <w:t>Տանիքային</w:t>
      </w:r>
      <w:proofErr w:type="spellEnd"/>
      <w:r w:rsidRPr="007D1A67">
        <w:rPr>
          <w:rFonts w:ascii="Sylfaen" w:eastAsia="Times New Roman" w:hAnsi="Sylfae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b/>
          <w:bCs/>
          <w:sz w:val="24"/>
          <w:szCs w:val="24"/>
          <w:u w:val="single"/>
        </w:rPr>
        <w:t>նախագծերի</w:t>
      </w:r>
      <w:proofErr w:type="spellEnd"/>
      <w:r w:rsidRPr="007D1A67">
        <w:rPr>
          <w:rFonts w:ascii="Sylfaen" w:eastAsia="Times New Roman" w:hAnsi="Sylfaen" w:cs="Times New Roman"/>
          <w:b/>
          <w:bCs/>
          <w:sz w:val="24"/>
          <w:szCs w:val="24"/>
          <w:u w:val="single"/>
        </w:rPr>
        <w:t> 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դեպքում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անհրաժեշտ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է,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որ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>հաճախորդը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ստանա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> </w:t>
      </w:r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>R2E2 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ընկերությունից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էներգոաուդիտի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եզրակացություն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որի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համար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>վճարում</w:t>
      </w:r>
      <w:proofErr w:type="spellEnd"/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 xml:space="preserve"> է </w:t>
      </w:r>
      <w:proofErr w:type="spellStart"/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>հաճախորդը</w:t>
      </w:r>
      <w:proofErr w:type="spellEnd"/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>։</w:t>
      </w:r>
    </w:p>
    <w:p w:rsidR="00240E7C" w:rsidRPr="007D1A67" w:rsidRDefault="00240E7C" w:rsidP="00240E7C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Ցանկացած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7D1A67">
        <w:rPr>
          <w:rFonts w:ascii="Sylfaen" w:eastAsia="Times New Roman" w:hAnsi="Sylfaen" w:cs="Times New Roman"/>
          <w:b/>
          <w:bCs/>
          <w:sz w:val="24"/>
          <w:szCs w:val="24"/>
          <w:u w:val="single"/>
        </w:rPr>
        <w:t>հողային</w:t>
      </w:r>
      <w:proofErr w:type="spellEnd"/>
      <w:r w:rsidRPr="007D1A67">
        <w:rPr>
          <w:rFonts w:ascii="Sylfaen" w:eastAsia="Times New Roman" w:hAnsi="Sylfae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b/>
          <w:bCs/>
          <w:sz w:val="24"/>
          <w:szCs w:val="24"/>
          <w:u w:val="single"/>
        </w:rPr>
        <w:t>նախագծերի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դեպքում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՝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անկախ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կայանի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հզորությունից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անհրաժեշտ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է,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որ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հաճախորդը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ստանա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> </w:t>
      </w:r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>R2E2</w:t>
      </w:r>
      <w:r w:rsidRPr="007D1A67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ընկերությունից</w:t>
      </w:r>
      <w:proofErr w:type="spellEnd"/>
      <w:proofErr w:type="gramStart"/>
      <w:r w:rsidRPr="007D1A67">
        <w:rPr>
          <w:rFonts w:ascii="Sylfaen" w:eastAsia="Times New Roman" w:hAnsi="Sylfaen" w:cs="Times New Roman"/>
          <w:sz w:val="24"/>
          <w:szCs w:val="24"/>
        </w:rPr>
        <w:t xml:space="preserve"> 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էներգոաուդիտի</w:t>
      </w:r>
      <w:proofErr w:type="spellEnd"/>
      <w:proofErr w:type="gramEnd"/>
      <w:r w:rsidRPr="007D1A6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եզրակացություն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որի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D1A67">
        <w:rPr>
          <w:rFonts w:ascii="Sylfaen" w:eastAsia="Times New Roman" w:hAnsi="Sylfaen" w:cs="Times New Roman"/>
          <w:sz w:val="24"/>
          <w:szCs w:val="24"/>
        </w:rPr>
        <w:t>համար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>վճարում</w:t>
      </w:r>
      <w:proofErr w:type="spellEnd"/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 xml:space="preserve"> է </w:t>
      </w:r>
      <w:proofErr w:type="spellStart"/>
      <w:r w:rsidRPr="007D1A67">
        <w:rPr>
          <w:rFonts w:ascii="Sylfaen" w:eastAsia="Times New Roman" w:hAnsi="Sylfaen" w:cs="Times New Roman"/>
          <w:b/>
          <w:bCs/>
          <w:sz w:val="24"/>
          <w:szCs w:val="24"/>
        </w:rPr>
        <w:t>հաճախորդը</w:t>
      </w:r>
      <w:proofErr w:type="spellEnd"/>
      <w:r w:rsidRPr="007D1A67">
        <w:rPr>
          <w:rFonts w:ascii="Sylfaen" w:eastAsia="Times New Roman" w:hAnsi="Sylfaen" w:cs="Times New Roman"/>
          <w:sz w:val="24"/>
          <w:szCs w:val="24"/>
        </w:rPr>
        <w:t>։</w:t>
      </w:r>
    </w:p>
    <w:p w:rsidR="00F75B39" w:rsidRPr="007D1A67" w:rsidRDefault="00F75B39" w:rsidP="00F75B39">
      <w:pPr>
        <w:spacing w:before="100" w:beforeAutospacing="1" w:after="100" w:afterAutospacing="1" w:line="240" w:lineRule="auto"/>
        <w:ind w:left="1200"/>
        <w:rPr>
          <w:rFonts w:ascii="Sylfaen" w:eastAsia="Times New Roman" w:hAnsi="Sylfaen" w:cs="Times New Roman"/>
          <w:sz w:val="24"/>
          <w:szCs w:val="24"/>
        </w:rPr>
      </w:pPr>
    </w:p>
    <w:p w:rsidR="00F75B39" w:rsidRPr="007D1A67" w:rsidRDefault="00F75B39" w:rsidP="00D402E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bookmarkStart w:id="0" w:name="_GoBack"/>
      <w:bookmarkEnd w:id="0"/>
    </w:p>
    <w:p w:rsidR="00240E7C" w:rsidRPr="007D1A67" w:rsidRDefault="00240E7C">
      <w:pPr>
        <w:rPr>
          <w:rFonts w:ascii="Sylfaen" w:hAnsi="Sylfaen"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240E7C" w:rsidRPr="007D1A67" w:rsidTr="00661518">
        <w:trPr>
          <w:trHeight w:val="360"/>
        </w:trPr>
        <w:tc>
          <w:tcPr>
            <w:tcW w:w="9355" w:type="dxa"/>
            <w:gridSpan w:val="2"/>
            <w:shd w:val="clear" w:color="auto" w:fill="FBE4D5" w:themeFill="accent2" w:themeFillTint="33"/>
            <w:noWrap/>
            <w:hideMark/>
          </w:tcPr>
          <w:p w:rsidR="00240E7C" w:rsidRPr="007D1A67" w:rsidRDefault="00240E7C" w:rsidP="00240E7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hy-AM"/>
              </w:rPr>
            </w:pPr>
            <w:r w:rsidRPr="007D1A67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hy-AM"/>
              </w:rPr>
              <w:t xml:space="preserve">Լիզինգ </w:t>
            </w:r>
            <w:r w:rsidRPr="007D1A67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</w:rPr>
              <w:t xml:space="preserve">Tesla </w:t>
            </w:r>
            <w:r w:rsidRPr="007D1A67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hy-AM"/>
              </w:rPr>
              <w:t>էլեկտրոմոբիլների համար</w:t>
            </w:r>
          </w:p>
        </w:tc>
      </w:tr>
      <w:tr w:rsidR="00240E7C" w:rsidRPr="007D1A67" w:rsidTr="00F75B39">
        <w:trPr>
          <w:trHeight w:val="365"/>
        </w:trPr>
        <w:tc>
          <w:tcPr>
            <w:tcW w:w="4677" w:type="dxa"/>
            <w:shd w:val="clear" w:color="auto" w:fill="FFFFFF" w:themeFill="background1"/>
            <w:noWrap/>
            <w:vAlign w:val="center"/>
          </w:tcPr>
          <w:p w:rsidR="00240E7C" w:rsidRPr="007D1A67" w:rsidRDefault="00240E7C" w:rsidP="00F75B39">
            <w:pPr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</w:pPr>
            <w:r w:rsidRPr="007D1A67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  <w:t>Կանխավճար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40E7C" w:rsidRPr="007D1A67" w:rsidRDefault="00240E7C" w:rsidP="00F75B39">
            <w:pPr>
              <w:pStyle w:val="NormalWeb"/>
              <w:jc w:val="center"/>
              <w:rPr>
                <w:rFonts w:ascii="Sylfaen" w:hAnsi="Sylfaen"/>
              </w:rPr>
            </w:pPr>
            <w:r w:rsidRPr="007D1A67">
              <w:rPr>
                <w:rFonts w:ascii="Sylfaen" w:hAnsi="Sylfaen"/>
              </w:rPr>
              <w:t>10%</w:t>
            </w:r>
          </w:p>
        </w:tc>
      </w:tr>
      <w:tr w:rsidR="00240E7C" w:rsidRPr="007D1A67" w:rsidTr="00F75B39">
        <w:trPr>
          <w:trHeight w:val="365"/>
        </w:trPr>
        <w:tc>
          <w:tcPr>
            <w:tcW w:w="4677" w:type="dxa"/>
            <w:shd w:val="clear" w:color="auto" w:fill="FFFFFF" w:themeFill="background1"/>
            <w:noWrap/>
            <w:vAlign w:val="center"/>
          </w:tcPr>
          <w:p w:rsidR="00240E7C" w:rsidRPr="007D1A67" w:rsidRDefault="00240E7C" w:rsidP="00F75B39">
            <w:pPr>
              <w:pStyle w:val="NormalWeb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Տոկոսադրույքը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40E7C" w:rsidRPr="007D1A67" w:rsidRDefault="00240E7C" w:rsidP="00F75B39">
            <w:pPr>
              <w:pStyle w:val="NormalWeb"/>
              <w:jc w:val="center"/>
              <w:rPr>
                <w:rFonts w:ascii="Sylfaen" w:hAnsi="Sylfaen"/>
              </w:rPr>
            </w:pPr>
            <w:r w:rsidRPr="007D1A67">
              <w:rPr>
                <w:rFonts w:ascii="Sylfaen" w:hAnsi="Sylfaen"/>
              </w:rPr>
              <w:t>9,5%</w:t>
            </w:r>
          </w:p>
        </w:tc>
      </w:tr>
      <w:tr w:rsidR="00240E7C" w:rsidRPr="007D1A67" w:rsidTr="00F75B39">
        <w:trPr>
          <w:trHeight w:val="365"/>
        </w:trPr>
        <w:tc>
          <w:tcPr>
            <w:tcW w:w="4677" w:type="dxa"/>
            <w:shd w:val="clear" w:color="auto" w:fill="FFFFFF" w:themeFill="background1"/>
            <w:noWrap/>
            <w:vAlign w:val="center"/>
          </w:tcPr>
          <w:p w:rsidR="00240E7C" w:rsidRPr="007D1A67" w:rsidRDefault="00240E7C" w:rsidP="00F75B39">
            <w:pPr>
              <w:pStyle w:val="NormalWeb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Ժամկետը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40E7C" w:rsidRPr="007D1A67" w:rsidRDefault="00240E7C" w:rsidP="00F75B39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</w:pPr>
            <w:r w:rsidRPr="007D1A67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hy-AM"/>
              </w:rPr>
              <w:t>5 – 7 տարի</w:t>
            </w:r>
          </w:p>
        </w:tc>
      </w:tr>
      <w:tr w:rsidR="00240E7C" w:rsidRPr="007D1A67" w:rsidTr="00240E7C">
        <w:trPr>
          <w:trHeight w:val="360"/>
        </w:trPr>
        <w:tc>
          <w:tcPr>
            <w:tcW w:w="9355" w:type="dxa"/>
            <w:gridSpan w:val="2"/>
            <w:shd w:val="clear" w:color="auto" w:fill="FFFFFF" w:themeFill="background1"/>
            <w:noWrap/>
          </w:tcPr>
          <w:p w:rsidR="00240E7C" w:rsidRPr="007D1A67" w:rsidRDefault="00240E7C" w:rsidP="00240E7C">
            <w:pPr>
              <w:pStyle w:val="NormalWeb"/>
              <w:jc w:val="center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Տրամադրվում</w:t>
            </w:r>
            <w:proofErr w:type="spellEnd"/>
            <w:r w:rsidRPr="007D1A67">
              <w:rPr>
                <w:rFonts w:ascii="Sylfaen" w:hAnsi="Sylfaen"/>
              </w:rPr>
              <w:t xml:space="preserve"> է </w:t>
            </w:r>
            <w:r w:rsidRPr="007D1A67">
              <w:rPr>
                <w:rStyle w:val="Strong"/>
                <w:rFonts w:ascii="Sylfaen" w:hAnsi="Sylfaen"/>
                <w:u w:val="single"/>
              </w:rPr>
              <w:t>ՄԻԱՅՆ</w:t>
            </w:r>
            <w:r w:rsidRPr="007D1A67">
              <w:rPr>
                <w:rStyle w:val="Strong"/>
                <w:rFonts w:ascii="Sylfaen" w:hAnsi="Sylfaen"/>
              </w:rPr>
              <w:t> </w:t>
            </w:r>
            <w:proofErr w:type="spellStart"/>
            <w:r w:rsidRPr="007D1A67">
              <w:rPr>
                <w:rFonts w:ascii="Sylfaen" w:hAnsi="Sylfaen"/>
              </w:rPr>
              <w:t>իրավաբանական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անձանց</w:t>
            </w:r>
            <w:proofErr w:type="spellEnd"/>
          </w:p>
        </w:tc>
      </w:tr>
      <w:tr w:rsidR="00240E7C" w:rsidRPr="007D1A67" w:rsidTr="00240E7C">
        <w:trPr>
          <w:trHeight w:val="360"/>
        </w:trPr>
        <w:tc>
          <w:tcPr>
            <w:tcW w:w="9355" w:type="dxa"/>
            <w:gridSpan w:val="2"/>
            <w:shd w:val="clear" w:color="auto" w:fill="FFFFFF" w:themeFill="background1"/>
            <w:noWrap/>
          </w:tcPr>
          <w:p w:rsidR="00240E7C" w:rsidRPr="007D1A67" w:rsidRDefault="00240E7C" w:rsidP="00B54ABA">
            <w:pPr>
              <w:pStyle w:val="NormalWeb"/>
              <w:jc w:val="center"/>
              <w:rPr>
                <w:rFonts w:ascii="Sylfaen" w:hAnsi="Sylfaen"/>
              </w:rPr>
            </w:pPr>
            <w:proofErr w:type="spellStart"/>
            <w:r w:rsidRPr="007D1A67">
              <w:rPr>
                <w:rFonts w:ascii="Sylfaen" w:hAnsi="Sylfaen"/>
              </w:rPr>
              <w:t>Ժամկետի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ողջ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ընթացքում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մեքենան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պիտի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ունենա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Կասկո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ապահովագրություն</w:t>
            </w:r>
            <w:proofErr w:type="spellEnd"/>
            <w:r w:rsidRPr="007D1A67">
              <w:rPr>
                <w:rFonts w:ascii="Sylfaen" w:hAnsi="Sylfaen"/>
              </w:rPr>
              <w:t xml:space="preserve">, </w:t>
            </w:r>
            <w:proofErr w:type="spellStart"/>
            <w:r w:rsidRPr="007D1A67">
              <w:rPr>
                <w:rFonts w:ascii="Sylfaen" w:hAnsi="Sylfaen"/>
              </w:rPr>
              <w:t>որն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ապահովվում</w:t>
            </w:r>
            <w:proofErr w:type="spellEnd"/>
            <w:r w:rsidRPr="007D1A67">
              <w:rPr>
                <w:rFonts w:ascii="Sylfaen" w:hAnsi="Sylfaen"/>
              </w:rPr>
              <w:t xml:space="preserve"> է </w:t>
            </w:r>
            <w:proofErr w:type="spellStart"/>
            <w:r w:rsidRPr="007D1A67">
              <w:rPr>
                <w:rFonts w:ascii="Sylfaen" w:hAnsi="Sylfaen"/>
              </w:rPr>
              <w:t>հաճախորդի</w:t>
            </w:r>
            <w:proofErr w:type="spellEnd"/>
            <w:r w:rsidRPr="007D1A67">
              <w:rPr>
                <w:rFonts w:ascii="Sylfaen" w:hAnsi="Sylfaen"/>
              </w:rPr>
              <w:t xml:space="preserve"> </w:t>
            </w:r>
            <w:proofErr w:type="spellStart"/>
            <w:r w:rsidRPr="007D1A67">
              <w:rPr>
                <w:rFonts w:ascii="Sylfaen" w:hAnsi="Sylfaen"/>
              </w:rPr>
              <w:t>կողմից</w:t>
            </w:r>
            <w:proofErr w:type="spellEnd"/>
          </w:p>
        </w:tc>
      </w:tr>
    </w:tbl>
    <w:p w:rsidR="00240E7C" w:rsidRPr="007D1A67" w:rsidRDefault="00240E7C">
      <w:pPr>
        <w:rPr>
          <w:rFonts w:ascii="Sylfaen" w:hAnsi="Sylfaen" w:cstheme="minorHAnsi"/>
        </w:rPr>
      </w:pPr>
    </w:p>
    <w:sectPr w:rsidR="00240E7C" w:rsidRPr="007D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ED1"/>
    <w:multiLevelType w:val="hybridMultilevel"/>
    <w:tmpl w:val="476ECD7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570E7F57"/>
    <w:multiLevelType w:val="multilevel"/>
    <w:tmpl w:val="EAC2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27EC0"/>
    <w:multiLevelType w:val="hybridMultilevel"/>
    <w:tmpl w:val="32680CFA"/>
    <w:lvl w:ilvl="0" w:tplc="E6E226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A4D24EC"/>
    <w:multiLevelType w:val="hybridMultilevel"/>
    <w:tmpl w:val="55284B8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24"/>
    <w:rsid w:val="001C3E9A"/>
    <w:rsid w:val="00240051"/>
    <w:rsid w:val="00240E7C"/>
    <w:rsid w:val="002D3837"/>
    <w:rsid w:val="00363B8A"/>
    <w:rsid w:val="00471526"/>
    <w:rsid w:val="004D39E8"/>
    <w:rsid w:val="005762E1"/>
    <w:rsid w:val="00755475"/>
    <w:rsid w:val="007D1A67"/>
    <w:rsid w:val="009C1F24"/>
    <w:rsid w:val="00B54ABA"/>
    <w:rsid w:val="00BE76BF"/>
    <w:rsid w:val="00C5667B"/>
    <w:rsid w:val="00C85546"/>
    <w:rsid w:val="00D402E6"/>
    <w:rsid w:val="00EE1955"/>
    <w:rsid w:val="00F75B39"/>
    <w:rsid w:val="00F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B484-7DDF-4D87-B0E4-FD895C69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F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15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15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3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2021-09-28T12:21:00Z</dcterms:created>
  <dcterms:modified xsi:type="dcterms:W3CDTF">2021-10-04T06:19:00Z</dcterms:modified>
</cp:coreProperties>
</file>